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249D" w14:textId="77777777" w:rsidR="005E13A3" w:rsidRDefault="005E13A3" w:rsidP="004A6FDC">
      <w:pPr>
        <w:pStyle w:val="1"/>
        <w:jc w:val="center"/>
        <w:rPr>
          <w:color w:val="000000"/>
        </w:rPr>
      </w:pPr>
      <w:r>
        <w:rPr>
          <w:color w:val="000000"/>
        </w:rPr>
        <w:t xml:space="preserve">СОГЛАШЕНИЕ О ПРЕДОСТАВЛЕНИИ </w:t>
      </w:r>
      <w:r w:rsidR="00971132">
        <w:rPr>
          <w:color w:val="000000"/>
        </w:rPr>
        <w:t>ДЕМО-</w:t>
      </w:r>
      <w:r>
        <w:rPr>
          <w:color w:val="000000"/>
        </w:rPr>
        <w:t>ВЕРСИИ ПРОГРАММНОГО ЛИЦЕНЗИОННОГО ПРОДУКТА</w:t>
      </w:r>
    </w:p>
    <w:p w14:paraId="71198B5A" w14:textId="77777777" w:rsidR="005E13A3" w:rsidRPr="00A61C72" w:rsidRDefault="005E13A3" w:rsidP="004C5092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9"/>
        <w:gridCol w:w="4670"/>
      </w:tblGrid>
      <w:tr w:rsidR="005E13A3" w:rsidRPr="00350BF5" w14:paraId="210F40A0" w14:textId="77777777" w:rsidTr="00350BF5">
        <w:tc>
          <w:tcPr>
            <w:tcW w:w="4782" w:type="dxa"/>
          </w:tcPr>
          <w:p w14:paraId="7C03E03F" w14:textId="77777777" w:rsidR="005E13A3" w:rsidRPr="00350BF5" w:rsidRDefault="005E13A3" w:rsidP="001913E7">
            <w:r w:rsidRPr="00350BF5">
              <w:t>г. Санкт-Петербург</w:t>
            </w:r>
          </w:p>
        </w:tc>
        <w:tc>
          <w:tcPr>
            <w:tcW w:w="4783" w:type="dxa"/>
          </w:tcPr>
          <w:p w14:paraId="3BBEC819" w14:textId="77777777" w:rsidR="005E13A3" w:rsidRPr="00350BF5" w:rsidRDefault="00A61C72" w:rsidP="00A61C72">
            <w:pPr>
              <w:jc w:val="right"/>
            </w:pPr>
            <w:r>
              <w:t>«__»</w:t>
            </w:r>
            <w:r w:rsidR="0090347E">
              <w:t xml:space="preserve"> </w:t>
            </w:r>
            <w:r>
              <w:t xml:space="preserve">______ </w:t>
            </w:r>
            <w:r w:rsidR="00260395">
              <w:t>20</w:t>
            </w:r>
            <w:r>
              <w:t>__</w:t>
            </w:r>
            <w:r w:rsidR="00DE3F6D">
              <w:t xml:space="preserve"> </w:t>
            </w:r>
            <w:r w:rsidR="005E13A3">
              <w:t>г.</w:t>
            </w:r>
            <w:r w:rsidR="005E13A3" w:rsidRPr="00350BF5">
              <w:t xml:space="preserve"> </w:t>
            </w:r>
          </w:p>
        </w:tc>
      </w:tr>
    </w:tbl>
    <w:p w14:paraId="612EEFEC" w14:textId="77777777" w:rsidR="005E13A3" w:rsidRDefault="005E13A3" w:rsidP="008F2B91">
      <w:pPr>
        <w:spacing w:line="276" w:lineRule="auto"/>
        <w:jc w:val="both"/>
      </w:pPr>
    </w:p>
    <w:p w14:paraId="60B71A9B" w14:textId="77777777" w:rsidR="004741FC" w:rsidRDefault="005E13A3" w:rsidP="00876FBB">
      <w:pPr>
        <w:spacing w:line="276" w:lineRule="auto"/>
        <w:jc w:val="both"/>
      </w:pPr>
      <w:r>
        <w:t xml:space="preserve">      </w:t>
      </w:r>
      <w:r w:rsidR="002E04B8">
        <w:t>О</w:t>
      </w:r>
      <w:r w:rsidRPr="007C4840">
        <w:t>бщество</w:t>
      </w:r>
      <w:r w:rsidR="002E04B8">
        <w:t xml:space="preserve"> с ограниченной</w:t>
      </w:r>
      <w:r w:rsidRPr="007C4840">
        <w:t xml:space="preserve"> </w:t>
      </w:r>
      <w:r w:rsidR="002E04B8">
        <w:t xml:space="preserve">ответственностью </w:t>
      </w:r>
      <w:r w:rsidRPr="007C4840">
        <w:t>«</w:t>
      </w:r>
      <w:r>
        <w:t xml:space="preserve">Специализированная инжиниринговая компания </w:t>
      </w:r>
      <w:proofErr w:type="spellStart"/>
      <w:r>
        <w:t>Севзапмонтажавтоматика</w:t>
      </w:r>
      <w:proofErr w:type="spellEnd"/>
      <w:r w:rsidRPr="007C4840">
        <w:t>»</w:t>
      </w:r>
      <w:r>
        <w:t>,</w:t>
      </w:r>
      <w:r w:rsidRPr="00584E6E">
        <w:t xml:space="preserve"> </w:t>
      </w:r>
      <w:r>
        <w:t>сокращён</w:t>
      </w:r>
      <w:r w:rsidR="00C75AC2">
        <w:t xml:space="preserve">но </w:t>
      </w:r>
      <w:r w:rsidR="002E04B8">
        <w:t>ОО</w:t>
      </w:r>
      <w:r>
        <w:t xml:space="preserve">О «СПИК СЗМА», в лице Генерального директора </w:t>
      </w:r>
      <w:proofErr w:type="spellStart"/>
      <w:r>
        <w:t>Нозика</w:t>
      </w:r>
      <w:proofErr w:type="spellEnd"/>
      <w:r>
        <w:t xml:space="preserve"> А</w:t>
      </w:r>
      <w:r w:rsidR="00D57E2C">
        <w:t xml:space="preserve">лександра </w:t>
      </w:r>
      <w:r>
        <w:t>А</w:t>
      </w:r>
      <w:r w:rsidR="00D57E2C">
        <w:t>брамовича</w:t>
      </w:r>
      <w:r>
        <w:t>, действующего на основании Устава,</w:t>
      </w:r>
      <w:r w:rsidRPr="00876FBB">
        <w:t xml:space="preserve"> </w:t>
      </w:r>
      <w:r>
        <w:t>именуемое в дальнейшем Лицензиар, с одной стороны, и</w:t>
      </w:r>
      <w:r w:rsidRPr="00330DC8">
        <w:t xml:space="preserve"> </w:t>
      </w:r>
    </w:p>
    <w:p w14:paraId="6B849F65" w14:textId="77777777" w:rsidR="005E13A3" w:rsidRDefault="00A61C72" w:rsidP="004E1A33">
      <w:pPr>
        <w:tabs>
          <w:tab w:val="left" w:pos="709"/>
        </w:tabs>
        <w:ind w:right="-7"/>
        <w:jc w:val="both"/>
      </w:pPr>
      <w:r>
        <w:rPr>
          <w:rFonts w:cs="Arial"/>
        </w:rPr>
        <w:t>_____________________________________________________________________</w:t>
      </w:r>
      <w:r w:rsidR="00C86808">
        <w:t xml:space="preserve">, сокращенно </w:t>
      </w:r>
      <w:r>
        <w:t>____________________</w:t>
      </w:r>
      <w:r w:rsidR="00C86808">
        <w:t xml:space="preserve">, в лице </w:t>
      </w:r>
      <w:r w:rsidR="0090347E">
        <w:t>___________</w:t>
      </w:r>
      <w:r w:rsidR="005E13A3">
        <w:t>, действу</w:t>
      </w:r>
      <w:r w:rsidR="006643E6">
        <w:t>юще</w:t>
      </w:r>
      <w:r>
        <w:t>го</w:t>
      </w:r>
      <w:r w:rsidR="006643E6">
        <w:t xml:space="preserve"> на основании </w:t>
      </w:r>
      <w:r w:rsidR="0090347E">
        <w:t>________</w:t>
      </w:r>
      <w:r w:rsidR="005E13A3">
        <w:t xml:space="preserve">, именуемое в дальнейшем Лицензиат, с другой стороны, совместно именуемые Стороны, </w:t>
      </w:r>
      <w:r w:rsidR="005E13A3" w:rsidRPr="001913E7">
        <w:t>а индивидуально – Сторона,</w:t>
      </w:r>
      <w:r w:rsidR="005E13A3">
        <w:t xml:space="preserve"> заключили настоящее соглашение (далее – Соглашение) о нижеследующем:</w:t>
      </w:r>
    </w:p>
    <w:p w14:paraId="59E3E5E4" w14:textId="77777777" w:rsidR="005E13A3" w:rsidRPr="009A1354" w:rsidRDefault="005E13A3" w:rsidP="004E1A33">
      <w:pPr>
        <w:numPr>
          <w:ilvl w:val="0"/>
          <w:numId w:val="1"/>
        </w:numPr>
        <w:spacing w:before="360" w:after="120" w:line="276" w:lineRule="auto"/>
        <w:ind w:left="357" w:hanging="357"/>
        <w:jc w:val="center"/>
        <w:rPr>
          <w:b/>
          <w:caps/>
          <w:color w:val="000000"/>
          <w:sz w:val="26"/>
          <w:szCs w:val="26"/>
        </w:rPr>
      </w:pPr>
      <w:r w:rsidRPr="009A1354">
        <w:rPr>
          <w:b/>
          <w:caps/>
          <w:color w:val="000000"/>
          <w:sz w:val="26"/>
          <w:szCs w:val="26"/>
        </w:rPr>
        <w:t xml:space="preserve">Предмет </w:t>
      </w:r>
      <w:r w:rsidR="000E6831" w:rsidRPr="009A1354">
        <w:rPr>
          <w:b/>
          <w:caps/>
          <w:color w:val="000000"/>
          <w:sz w:val="26"/>
          <w:szCs w:val="26"/>
          <w:lang w:val="en-US"/>
        </w:rPr>
        <w:t>СОГЛАШЕНИЯ</w:t>
      </w:r>
    </w:p>
    <w:p w14:paraId="3A4B8486" w14:textId="33936A21" w:rsidR="004E603C" w:rsidRPr="004E603C" w:rsidRDefault="005E13A3" w:rsidP="002D123A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1913E7">
        <w:t xml:space="preserve">Лицензиар </w:t>
      </w:r>
      <w:r>
        <w:t xml:space="preserve">безвозмездно </w:t>
      </w:r>
      <w:r w:rsidRPr="001913E7">
        <w:t>предоставляет Лицензиату имущественные права</w:t>
      </w:r>
      <w:r w:rsidR="00260395">
        <w:t xml:space="preserve"> на условиях простой (неисключительной) лицензии </w:t>
      </w:r>
      <w:r w:rsidRPr="001913E7">
        <w:t>на использ</w:t>
      </w:r>
      <w:r>
        <w:t xml:space="preserve">ование программного </w:t>
      </w:r>
      <w:r w:rsidR="004E603C">
        <w:t>обеспечения «</w:t>
      </w:r>
      <w:proofErr w:type="spellStart"/>
      <w:r w:rsidR="003E63D7" w:rsidRPr="003E63D7">
        <w:t>ARBITR.SafetyPro</w:t>
      </w:r>
      <w:proofErr w:type="spellEnd"/>
      <w:r w:rsidR="003E63D7" w:rsidRPr="003E63D7">
        <w:t>. Системное программное обеспечение для конфигурирования АРБИТР.ПАЗ</w:t>
      </w:r>
      <w:r w:rsidR="004E603C">
        <w:t>»</w:t>
      </w:r>
      <w:r w:rsidRPr="001913E7">
        <w:t>,</w:t>
      </w:r>
      <w:r>
        <w:t xml:space="preserve"> </w:t>
      </w:r>
      <w:r w:rsidR="00971132">
        <w:t>демо-</w:t>
      </w:r>
      <w:r w:rsidR="00260395">
        <w:t>версия</w:t>
      </w:r>
      <w:r w:rsidR="00E2580D">
        <w:t xml:space="preserve"> (</w:t>
      </w:r>
      <w:r w:rsidR="00E2580D" w:rsidRPr="00F50438">
        <w:t>далее по тексту ПО)</w:t>
      </w:r>
      <w:r>
        <w:t xml:space="preserve">, </w:t>
      </w:r>
      <w:r w:rsidRPr="004E603C">
        <w:rPr>
          <w:color w:val="000000"/>
        </w:rPr>
        <w:t xml:space="preserve">с правом установки </w:t>
      </w:r>
      <w:r w:rsidR="00260395" w:rsidRPr="004E603C">
        <w:rPr>
          <w:color w:val="000000"/>
        </w:rPr>
        <w:t xml:space="preserve">на </w:t>
      </w:r>
      <w:r w:rsidR="00971132" w:rsidRPr="004E603C">
        <w:rPr>
          <w:color w:val="000000"/>
        </w:rPr>
        <w:t>1 (</w:t>
      </w:r>
      <w:r w:rsidR="00260395" w:rsidRPr="004E603C">
        <w:rPr>
          <w:color w:val="000000"/>
        </w:rPr>
        <w:t>один</w:t>
      </w:r>
      <w:r w:rsidR="00971132" w:rsidRPr="004E603C">
        <w:rPr>
          <w:color w:val="000000"/>
        </w:rPr>
        <w:t>)</w:t>
      </w:r>
      <w:r w:rsidR="00260395" w:rsidRPr="004E603C">
        <w:rPr>
          <w:color w:val="000000"/>
        </w:rPr>
        <w:t xml:space="preserve"> компьютер</w:t>
      </w:r>
      <w:r w:rsidRPr="004E603C">
        <w:rPr>
          <w:color w:val="000000"/>
        </w:rPr>
        <w:t>.</w:t>
      </w:r>
    </w:p>
    <w:p w14:paraId="295BFE8C" w14:textId="6603C939" w:rsidR="005E13A3" w:rsidRPr="001913E7" w:rsidRDefault="005E13A3" w:rsidP="002D123A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1913E7">
        <w:t>Лицензиар гарантирует, что он является правообладателем исключительных прав на ПО, указанно</w:t>
      </w:r>
      <w:r w:rsidRPr="0009655A">
        <w:t>е</w:t>
      </w:r>
      <w:r w:rsidRPr="001913E7">
        <w:t xml:space="preserve"> в п. 1.1 </w:t>
      </w:r>
      <w:r>
        <w:t>Соглашения</w:t>
      </w:r>
      <w:r w:rsidRPr="001913E7">
        <w:t xml:space="preserve">, и имеет права на заключение </w:t>
      </w:r>
      <w:r>
        <w:t>Соглашения</w:t>
      </w:r>
      <w:r w:rsidRPr="001913E7">
        <w:t>.</w:t>
      </w:r>
    </w:p>
    <w:p w14:paraId="5F4E71DB" w14:textId="77777777" w:rsidR="005E13A3" w:rsidRDefault="005E13A3" w:rsidP="004E1A33">
      <w:pPr>
        <w:pStyle w:val="11"/>
        <w:numPr>
          <w:ilvl w:val="1"/>
          <w:numId w:val="1"/>
        </w:numPr>
        <w:spacing w:line="276" w:lineRule="auto"/>
        <w:ind w:left="425" w:hanging="431"/>
        <w:jc w:val="both"/>
      </w:pPr>
      <w:r>
        <w:t>Лицензиат</w:t>
      </w:r>
      <w:r w:rsidRPr="001913E7">
        <w:t xml:space="preserve"> может использовать экземпляр ПО только в пределах тех прав и теми способами, которые предусмотрены </w:t>
      </w:r>
      <w:r>
        <w:t>Соглашением</w:t>
      </w:r>
      <w:r w:rsidRPr="001913E7">
        <w:t>.</w:t>
      </w:r>
    </w:p>
    <w:p w14:paraId="5F72CD60" w14:textId="77777777" w:rsidR="005E13A3" w:rsidRPr="009C7691" w:rsidRDefault="005E13A3" w:rsidP="004E1A33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 w:rsidRPr="009C7691">
        <w:rPr>
          <w:caps/>
          <w:color w:val="000000"/>
        </w:rPr>
        <w:t>Права и обязанности сторон</w:t>
      </w:r>
    </w:p>
    <w:p w14:paraId="523DCE84" w14:textId="77777777" w:rsidR="005E13A3" w:rsidRPr="009C7691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9C7691">
        <w:t>Лицензиар обязуется:</w:t>
      </w:r>
    </w:p>
    <w:p w14:paraId="28287459" w14:textId="77777777" w:rsidR="005E13A3" w:rsidRPr="00260395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9C7691">
        <w:t xml:space="preserve">Предоставить (передать) Лицензиату </w:t>
      </w:r>
      <w:r>
        <w:t xml:space="preserve">имущественное </w:t>
      </w:r>
      <w:r w:rsidRPr="009C7691">
        <w:t xml:space="preserve">право </w:t>
      </w:r>
      <w:r>
        <w:t xml:space="preserve">для </w:t>
      </w:r>
      <w:r w:rsidRPr="00260395">
        <w:t>некоммерческого использования ПО в порядке и на условиях Соглашения.</w:t>
      </w:r>
    </w:p>
    <w:p w14:paraId="33043E5E" w14:textId="77777777" w:rsidR="005E13A3" w:rsidRPr="006C4C52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  <w:rPr>
          <w:color w:val="000080"/>
        </w:rPr>
      </w:pPr>
      <w:r w:rsidRPr="00260395">
        <w:t>В течение срока действия Соглашения осуществлять консультационную поддержку (по телефону и/или электронной почте) в объеме Инструкции пользователя</w:t>
      </w:r>
      <w:r w:rsidR="00260395">
        <w:t xml:space="preserve">, </w:t>
      </w:r>
      <w:r w:rsidR="00D57E2C">
        <w:t>поставляемой вместе с ПО</w:t>
      </w:r>
      <w:r w:rsidRPr="00AF64FB">
        <w:t>.</w:t>
      </w:r>
    </w:p>
    <w:p w14:paraId="44D9734A" w14:textId="77777777" w:rsidR="006C4C52" w:rsidRDefault="006C4C52" w:rsidP="006C4C52">
      <w:pPr>
        <w:pStyle w:val="11"/>
        <w:spacing w:after="200" w:line="276" w:lineRule="auto"/>
        <w:ind w:left="1134"/>
        <w:jc w:val="both"/>
        <w:rPr>
          <w:color w:val="000080"/>
        </w:rPr>
      </w:pPr>
    </w:p>
    <w:p w14:paraId="6528C13C" w14:textId="77777777" w:rsidR="009A1354" w:rsidRPr="00CD5FE5" w:rsidRDefault="009A1354" w:rsidP="006C4C52">
      <w:pPr>
        <w:pStyle w:val="11"/>
        <w:spacing w:after="200" w:line="276" w:lineRule="auto"/>
        <w:ind w:left="1134"/>
        <w:jc w:val="both"/>
        <w:rPr>
          <w:color w:val="000080"/>
        </w:rPr>
      </w:pPr>
    </w:p>
    <w:p w14:paraId="678A1574" w14:textId="77777777" w:rsidR="005E13A3" w:rsidRPr="009C7691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9C7691">
        <w:t>Лицензиат обязуется:</w:t>
      </w:r>
    </w:p>
    <w:p w14:paraId="3765EA3E" w14:textId="77777777" w:rsidR="005E13A3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9C7691">
        <w:t>Строго придерживаться и не нарушать услови</w:t>
      </w:r>
      <w:r w:rsidR="00E2580D">
        <w:t>я</w:t>
      </w:r>
      <w:r w:rsidRPr="009C7691">
        <w:t xml:space="preserve"> </w:t>
      </w:r>
      <w:r>
        <w:t>Соглашения</w:t>
      </w:r>
      <w:r w:rsidRPr="009C7691">
        <w:t>, а также обеспечить конфиденциальность полученной при сотрудничестве с Лицензиаром коммерческой и технической информации.</w:t>
      </w:r>
    </w:p>
    <w:p w14:paraId="5BD823F7" w14:textId="77777777" w:rsidR="005E13A3" w:rsidRPr="009C7691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9C7691">
        <w:lastRenderedPageBreak/>
        <w:t>Лицензиар вправе:</w:t>
      </w:r>
    </w:p>
    <w:p w14:paraId="0DE89399" w14:textId="77777777" w:rsidR="005E13A3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9C7691">
        <w:t>В случае нарушения Лицензиатом условий (способ</w:t>
      </w:r>
      <w:r>
        <w:t xml:space="preserve">ов) использования прав на ПО </w:t>
      </w:r>
      <w:proofErr w:type="spellStart"/>
      <w:r>
        <w:t>по</w:t>
      </w:r>
      <w:proofErr w:type="spellEnd"/>
      <w:r>
        <w:t xml:space="preserve"> Соглашению</w:t>
      </w:r>
      <w:r w:rsidRPr="009C7691">
        <w:t xml:space="preserve"> лишить Лицензиата </w:t>
      </w:r>
      <w:r>
        <w:t>прав</w:t>
      </w:r>
      <w:r w:rsidRPr="009C7691">
        <w:t xml:space="preserve"> на </w:t>
      </w:r>
      <w:proofErr w:type="gramStart"/>
      <w:r w:rsidRPr="009C7691">
        <w:t>использование  ПО</w:t>
      </w:r>
      <w:proofErr w:type="gramEnd"/>
      <w:r w:rsidRPr="009C7691">
        <w:t>. Нарушение норм об охране авторских прав может также повлечь гражданско-правовую и уголовную ответственность в соответствии с законодательством.</w:t>
      </w:r>
    </w:p>
    <w:p w14:paraId="2E731865" w14:textId="77777777" w:rsidR="005E13A3" w:rsidRPr="009C7691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9C7691">
        <w:t>Лицензиат вправе:</w:t>
      </w:r>
    </w:p>
    <w:p w14:paraId="107B9CEE" w14:textId="77777777" w:rsidR="005E13A3" w:rsidRPr="009C7691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E84EF6">
        <w:t xml:space="preserve">Использовать ПО работниками Лицензиата исключительно для целей </w:t>
      </w:r>
      <w:r>
        <w:t xml:space="preserve">некоммерческого тестирования ПО </w:t>
      </w:r>
      <w:r w:rsidR="00260395">
        <w:t xml:space="preserve">в целях определения функциональных возможностей и границ применимости </w:t>
      </w:r>
      <w:r>
        <w:t xml:space="preserve">в </w:t>
      </w:r>
      <w:r w:rsidRPr="00E84EF6">
        <w:t>деятельности Лицензиата</w:t>
      </w:r>
      <w:r>
        <w:t>.</w:t>
      </w:r>
      <w:r w:rsidRPr="00E84EF6">
        <w:t xml:space="preserve"> </w:t>
      </w:r>
    </w:p>
    <w:p w14:paraId="71401FD0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>
        <w:t>Лицензиат не в</w:t>
      </w:r>
      <w:r w:rsidRPr="009C7691">
        <w:t>праве:</w:t>
      </w:r>
    </w:p>
    <w:p w14:paraId="44116819" w14:textId="77777777" w:rsidR="005E13A3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>
        <w:t>Использовать предоставленное ПО в коммерческих целях.</w:t>
      </w:r>
    </w:p>
    <w:p w14:paraId="6AD35288" w14:textId="77777777" w:rsidR="005E13A3" w:rsidRPr="009C7691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9C7691">
        <w:t>Предоставлять ПО в прокат, в аренду или во временное пользование.</w:t>
      </w:r>
    </w:p>
    <w:p w14:paraId="4812283D" w14:textId="77777777" w:rsidR="005E13A3" w:rsidRPr="009C7691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9C7691">
        <w:t>Создавать производные продукты, основанные на ПО.</w:t>
      </w:r>
    </w:p>
    <w:p w14:paraId="7B9E774F" w14:textId="77777777" w:rsidR="005E13A3" w:rsidRPr="009C7691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9C7691">
        <w:t xml:space="preserve">Публиковать ПО, предоставляя другим лицам возможность его скопировать. </w:t>
      </w:r>
    </w:p>
    <w:p w14:paraId="09541906" w14:textId="77777777" w:rsidR="005E13A3" w:rsidRPr="009C7691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9C7691">
        <w:t>Использовать ПО каким-либо противозаконным способом</w:t>
      </w:r>
      <w:r>
        <w:t>.</w:t>
      </w:r>
      <w:r w:rsidRPr="009C7691">
        <w:t xml:space="preserve"> </w:t>
      </w:r>
    </w:p>
    <w:p w14:paraId="7A50B073" w14:textId="77777777" w:rsidR="005E13A3" w:rsidRPr="009C7691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9C7691">
        <w:t xml:space="preserve">Производить реинжиниринг, </w:t>
      </w:r>
      <w:proofErr w:type="spellStart"/>
      <w:r w:rsidRPr="009C7691">
        <w:t>декомпилировать</w:t>
      </w:r>
      <w:proofErr w:type="spellEnd"/>
      <w:r w:rsidRPr="009C7691">
        <w:t xml:space="preserve">, дизассемблировать или пытаться иным образом определить исходный код ПО и позволять третьим </w:t>
      </w:r>
      <w:proofErr w:type="gramStart"/>
      <w:r w:rsidRPr="009C7691">
        <w:t>лицам</w:t>
      </w:r>
      <w:r>
        <w:t xml:space="preserve">  производить</w:t>
      </w:r>
      <w:proofErr w:type="gramEnd"/>
      <w:r>
        <w:t xml:space="preserve"> подобные действия</w:t>
      </w:r>
      <w:r w:rsidRPr="009C7691">
        <w:t>.</w:t>
      </w:r>
    </w:p>
    <w:p w14:paraId="048E319A" w14:textId="77777777" w:rsidR="005E13A3" w:rsidRDefault="005E13A3" w:rsidP="006C4C52">
      <w:pPr>
        <w:pStyle w:val="11"/>
        <w:numPr>
          <w:ilvl w:val="2"/>
          <w:numId w:val="1"/>
        </w:numPr>
        <w:spacing w:line="276" w:lineRule="auto"/>
        <w:ind w:left="1134" w:hanging="709"/>
        <w:contextualSpacing w:val="0"/>
        <w:jc w:val="both"/>
      </w:pPr>
      <w:r w:rsidRPr="009C7691">
        <w:t>Изменять или удалять знаки торговой марки и наименование Лицензиа</w:t>
      </w:r>
      <w:r w:rsidR="00355E3F">
        <w:t>р</w:t>
      </w:r>
      <w:r w:rsidRPr="009C7691">
        <w:t>а, являющиеся принадлежностью ПО.</w:t>
      </w:r>
    </w:p>
    <w:p w14:paraId="5E11A44E" w14:textId="77777777" w:rsidR="005E13A3" w:rsidRDefault="005E13A3" w:rsidP="004E1A33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 w:rsidRPr="00171BCB">
        <w:rPr>
          <w:caps/>
          <w:color w:val="000000"/>
        </w:rPr>
        <w:t>Передача прав на программное обеспечение</w:t>
      </w:r>
    </w:p>
    <w:p w14:paraId="65D9297D" w14:textId="77777777" w:rsidR="005E13A3" w:rsidRPr="00AF64FB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 xml:space="preserve">Передача </w:t>
      </w:r>
      <w:r w:rsidRPr="00AF64FB">
        <w:t xml:space="preserve">Лицензиату </w:t>
      </w:r>
      <w:r w:rsidR="00260395">
        <w:t>имущественного</w:t>
      </w:r>
      <w:r w:rsidR="00260395" w:rsidRPr="001913E7">
        <w:t xml:space="preserve"> права</w:t>
      </w:r>
      <w:r w:rsidR="00260395">
        <w:t xml:space="preserve"> на условиях простой (неисключительной) лицензии</w:t>
      </w:r>
      <w:r w:rsidR="00260395" w:rsidRPr="00AF64FB">
        <w:t xml:space="preserve"> </w:t>
      </w:r>
      <w:r w:rsidRPr="00AF64FB">
        <w:t xml:space="preserve">осуществляется </w:t>
      </w:r>
      <w:r w:rsidR="001D7BAB">
        <w:t xml:space="preserve">посредством сети Internet с последующей </w:t>
      </w:r>
      <w:r w:rsidR="00260395">
        <w:t>инсталляци</w:t>
      </w:r>
      <w:r w:rsidR="001D7BAB">
        <w:t>ей</w:t>
      </w:r>
      <w:r w:rsidR="00260395">
        <w:t xml:space="preserve"> ПО на компьютер Лицензиата</w:t>
      </w:r>
      <w:r w:rsidRPr="00AF64FB">
        <w:t>.</w:t>
      </w:r>
    </w:p>
    <w:p w14:paraId="5719827D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AF64FB">
        <w:t xml:space="preserve">Моментом предоставления (передачи) Лицензиату прав, предоставляемых Соглашением, является дата </w:t>
      </w:r>
      <w:r w:rsidR="00DE3F6D">
        <w:t xml:space="preserve">установки </w:t>
      </w:r>
      <w:r>
        <w:t>ПО</w:t>
      </w:r>
      <w:r w:rsidR="00DE3F6D">
        <w:t xml:space="preserve"> на компьютер Лицензиата</w:t>
      </w:r>
      <w:r w:rsidRPr="00064322">
        <w:t>.</w:t>
      </w:r>
    </w:p>
    <w:p w14:paraId="08AFECB3" w14:textId="77777777" w:rsidR="00260395" w:rsidRDefault="00260395" w:rsidP="00BC1EBC">
      <w:pPr>
        <w:pStyle w:val="11"/>
        <w:spacing w:after="200" w:line="276" w:lineRule="auto"/>
        <w:ind w:left="-6"/>
        <w:jc w:val="both"/>
      </w:pPr>
    </w:p>
    <w:p w14:paraId="60184918" w14:textId="77777777" w:rsidR="005E13A3" w:rsidRPr="00AF64FB" w:rsidRDefault="005E13A3" w:rsidP="006C4C52">
      <w:pPr>
        <w:pStyle w:val="11"/>
        <w:numPr>
          <w:ilvl w:val="0"/>
          <w:numId w:val="1"/>
        </w:numPr>
        <w:spacing w:before="360" w:after="120" w:line="276" w:lineRule="auto"/>
        <w:ind w:left="357" w:hanging="357"/>
        <w:contextualSpacing w:val="0"/>
        <w:jc w:val="center"/>
        <w:rPr>
          <w:b/>
        </w:rPr>
      </w:pPr>
      <w:proofErr w:type="gramStart"/>
      <w:r w:rsidRPr="00AF64FB">
        <w:rPr>
          <w:b/>
        </w:rPr>
        <w:t>СРОК  ДЕЙСТВИЯ</w:t>
      </w:r>
      <w:proofErr w:type="gramEnd"/>
      <w:r w:rsidRPr="00AF64FB">
        <w:rPr>
          <w:b/>
        </w:rPr>
        <w:t xml:space="preserve">  СОГЛАШЕНИЯ</w:t>
      </w:r>
    </w:p>
    <w:p w14:paraId="1EB91528" w14:textId="411019B1" w:rsidR="005E13A3" w:rsidRPr="00AF64FB" w:rsidRDefault="000E6831" w:rsidP="004E1A33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>
        <w:t>Настоящее С</w:t>
      </w:r>
      <w:r w:rsidR="00676A41">
        <w:t xml:space="preserve">оглашение заключено на срок </w:t>
      </w:r>
      <w:r w:rsidR="004E603C">
        <w:t>1</w:t>
      </w:r>
      <w:r w:rsidR="00A61C72">
        <w:t xml:space="preserve"> (</w:t>
      </w:r>
      <w:r w:rsidR="004E603C">
        <w:t>один</w:t>
      </w:r>
      <w:r w:rsidR="00A61C72">
        <w:t>)</w:t>
      </w:r>
      <w:r w:rsidR="00C86808">
        <w:t xml:space="preserve"> </w:t>
      </w:r>
      <w:r w:rsidR="00676A41">
        <w:t>месяц</w:t>
      </w:r>
      <w:r w:rsidR="005E13A3" w:rsidRPr="00AF64FB">
        <w:t xml:space="preserve"> от даты </w:t>
      </w:r>
      <w:r w:rsidR="00DE3F6D">
        <w:t xml:space="preserve">предоставления </w:t>
      </w:r>
      <w:r w:rsidR="00260395" w:rsidRPr="00064322">
        <w:t xml:space="preserve">прав на </w:t>
      </w:r>
      <w:r w:rsidR="00260395">
        <w:t>ПО</w:t>
      </w:r>
      <w:r w:rsidR="005E13A3" w:rsidRPr="00AF64FB">
        <w:t xml:space="preserve">. </w:t>
      </w:r>
    </w:p>
    <w:p w14:paraId="3D6D678A" w14:textId="77777777" w:rsidR="005E13A3" w:rsidRPr="00E91312" w:rsidRDefault="005E13A3" w:rsidP="006C4C52">
      <w:pPr>
        <w:pStyle w:val="11"/>
        <w:numPr>
          <w:ilvl w:val="1"/>
          <w:numId w:val="1"/>
        </w:numPr>
        <w:spacing w:line="276" w:lineRule="auto"/>
        <w:ind w:left="425" w:hanging="431"/>
        <w:jc w:val="both"/>
      </w:pPr>
      <w:r>
        <w:t xml:space="preserve">Продление срока действия настоящего </w:t>
      </w:r>
      <w:r w:rsidR="000E6831">
        <w:t>С</w:t>
      </w:r>
      <w:r>
        <w:t>оглашения возможно только в случае заключения дополнительного соглашения, подписанного Сторонами.</w:t>
      </w:r>
    </w:p>
    <w:p w14:paraId="2929E1F7" w14:textId="77777777" w:rsidR="005E13A3" w:rsidRDefault="005E13A3" w:rsidP="006C4C52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>
        <w:rPr>
          <w:caps/>
          <w:color w:val="000000"/>
        </w:rPr>
        <w:t>Гарантии</w:t>
      </w:r>
    </w:p>
    <w:p w14:paraId="46CE897C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 xml:space="preserve">Лицензиар гарантирует, что ПО соответствует функциональным и техническим параметрам, указанным в программной документации, при условии установки ПО на </w:t>
      </w:r>
      <w:r>
        <w:t xml:space="preserve">совместимых </w:t>
      </w:r>
      <w:r w:rsidRPr="00064322">
        <w:t>аппаратных средствах.</w:t>
      </w:r>
    </w:p>
    <w:p w14:paraId="7C7D4232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lastRenderedPageBreak/>
        <w:t xml:space="preserve">Лицензиар заявляет, что на момент подписания </w:t>
      </w:r>
      <w:r w:rsidR="000E6831">
        <w:t>Соглашения</w:t>
      </w:r>
      <w:r w:rsidRPr="00064322">
        <w:t xml:space="preserve"> ему ничего не известно о правах третьих лиц, которые могли бы быть нарушены предоставлением Лицензиату имущественных прав использования ПО </w:t>
      </w:r>
      <w:proofErr w:type="spellStart"/>
      <w:r w:rsidRPr="00064322">
        <w:t>по</w:t>
      </w:r>
      <w:proofErr w:type="spellEnd"/>
      <w:r w:rsidRPr="00064322">
        <w:t xml:space="preserve"> </w:t>
      </w:r>
      <w:r>
        <w:t>Соглашению</w:t>
      </w:r>
      <w:r w:rsidRPr="00064322">
        <w:t>.</w:t>
      </w:r>
    </w:p>
    <w:p w14:paraId="6C61646F" w14:textId="77777777" w:rsidR="005E13A3" w:rsidRDefault="005E13A3" w:rsidP="006C4C52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 w:rsidRPr="001D5B30">
        <w:rPr>
          <w:caps/>
          <w:color w:val="000000"/>
        </w:rPr>
        <w:t>ОТВЕТСТВЕННОСТЬ СТОРОН</w:t>
      </w:r>
    </w:p>
    <w:p w14:paraId="6F56E24B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 xml:space="preserve">Стороны несут ответственность за неисполнение или ненадлежащее исполнение своих обязательств по </w:t>
      </w:r>
      <w:r>
        <w:t>Соглашению</w:t>
      </w:r>
      <w:r w:rsidRPr="00064322">
        <w:t xml:space="preserve"> в соответствии с </w:t>
      </w:r>
      <w:r>
        <w:t xml:space="preserve">действующим </w:t>
      </w:r>
      <w:r w:rsidRPr="00064322">
        <w:t>законодательством России.</w:t>
      </w:r>
    </w:p>
    <w:p w14:paraId="73344DB4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941A25">
        <w:t>В слу</w:t>
      </w:r>
      <w:r>
        <w:t>чае использования Лицензиатом ПО</w:t>
      </w:r>
      <w:r w:rsidRPr="00941A25">
        <w:t xml:space="preserve"> способом</w:t>
      </w:r>
      <w:r>
        <w:t>, не предусмотренным настоящим Соглашением, либо по прекращении действия Соглашения</w:t>
      </w:r>
      <w:r w:rsidRPr="00941A25">
        <w:t>, либо иным образом за пред</w:t>
      </w:r>
      <w:r>
        <w:t>елами прав, предоставленных по Соглашению</w:t>
      </w:r>
      <w:r w:rsidRPr="00941A25">
        <w:t xml:space="preserve">, Лицензиат возмещает Лицензиару убытки, причиненные неправомерным использованием </w:t>
      </w:r>
      <w:r>
        <w:t>ПО.</w:t>
      </w:r>
    </w:p>
    <w:p w14:paraId="3895F956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>ПО и сопутствующая ему документация предоставляются Лицензиату КАК ЕСТЬ (AS IS), в соответствии с общепринятым в международной практике принципом. Это означает, что за проблемы, возникающие в процессе установки, обновления, поддержки и эксплуатации ПО (в том числе: проблемы совместимости с другими программными продуктами (пакетами, драйверами и др.), проблемы, возникающие из-за неоднозначного толкования сопроводительной документации, несоответствия результатов использования ПО ожиданиям Лицензиата и т.п.), Лицензиар ответственности не несет.</w:t>
      </w:r>
    </w:p>
    <w:p w14:paraId="736E5BEA" w14:textId="77777777" w:rsidR="004E603C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32947">
        <w:t xml:space="preserve">Лицензиат понимает, что несет полную ответственность за возможные негативные последствия, вызванные несовместимостью или конфликтами ПО с другими программными продуктами, установленными на компьютере Лицензиата. </w:t>
      </w:r>
    </w:p>
    <w:p w14:paraId="6C8B3753" w14:textId="7BD52629" w:rsidR="005E13A3" w:rsidRDefault="004E603C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proofErr w:type="gramStart"/>
      <w:r>
        <w:t>Демо-версия</w:t>
      </w:r>
      <w:proofErr w:type="gramEnd"/>
      <w:r>
        <w:t xml:space="preserve"> </w:t>
      </w:r>
      <w:r w:rsidR="005E13A3" w:rsidRPr="00032947">
        <w:t>ПО не предназначен</w:t>
      </w:r>
      <w:r>
        <w:t>а</w:t>
      </w:r>
      <w:r w:rsidR="005E13A3" w:rsidRPr="00032947">
        <w:t xml:space="preserve"> и не может быть использован</w:t>
      </w:r>
      <w:r>
        <w:t>а</w:t>
      </w:r>
      <w:r w:rsidR="005E13A3" w:rsidRPr="00032947">
        <w:t xml:space="preserve"> в информационных системах, работающих в опасных средах либо обслуживающих системы жизнеобеспечения, в которых сбой в работе ПО может создать угрозу жизни людей или повлечь большие материальные убытки.</w:t>
      </w:r>
    </w:p>
    <w:p w14:paraId="33D65840" w14:textId="77777777" w:rsidR="005E13A3" w:rsidRDefault="005E13A3" w:rsidP="006C4C52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 w:rsidRPr="0026581B">
        <w:rPr>
          <w:caps/>
          <w:color w:val="000000"/>
        </w:rPr>
        <w:t xml:space="preserve">Основания и порядок расторжения </w:t>
      </w:r>
      <w:r w:rsidR="000E6831">
        <w:rPr>
          <w:caps/>
          <w:color w:val="000000"/>
        </w:rPr>
        <w:t>СОГЛАШЕНИЯ</w:t>
      </w:r>
    </w:p>
    <w:p w14:paraId="410454B5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>
        <w:t>Настоящее Соглашение</w:t>
      </w:r>
      <w:r w:rsidRPr="00064322">
        <w:t xml:space="preserve"> может быть расторгнут</w:t>
      </w:r>
      <w:r>
        <w:t>о</w:t>
      </w:r>
      <w:r w:rsidRPr="00064322">
        <w:t xml:space="preserve"> по соглашению Сторон, а также в одностороннем порядке по письменному требованию одной из Сторон </w:t>
      </w:r>
      <w:r>
        <w:t>по основаниям, предусмотренным</w:t>
      </w:r>
      <w:r w:rsidRPr="00064322">
        <w:t xml:space="preserve"> законодательством. </w:t>
      </w:r>
    </w:p>
    <w:p w14:paraId="5E328C34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 xml:space="preserve">Расторжение </w:t>
      </w:r>
      <w:r>
        <w:t xml:space="preserve">Соглашения </w:t>
      </w:r>
      <w:r w:rsidRPr="00064322">
        <w:t xml:space="preserve">в одностороннем порядке производится только по письменному требованию Сторон в течение </w:t>
      </w:r>
      <w:r>
        <w:t>10</w:t>
      </w:r>
      <w:r w:rsidRPr="00064322">
        <w:t xml:space="preserve"> (</w:t>
      </w:r>
      <w:r>
        <w:t>десяти</w:t>
      </w:r>
      <w:r w:rsidRPr="00064322">
        <w:t>) календарных дней со дня получения Стороной такого требования.</w:t>
      </w:r>
    </w:p>
    <w:p w14:paraId="543988AC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 xml:space="preserve">Действие получаемого Лицензиатом права использования ПО прекращается при досрочном расторжении </w:t>
      </w:r>
      <w:r>
        <w:t>Соглашения</w:t>
      </w:r>
      <w:r w:rsidRPr="00064322">
        <w:t>.</w:t>
      </w:r>
    </w:p>
    <w:p w14:paraId="3E3D09E6" w14:textId="77777777" w:rsidR="005E13A3" w:rsidRPr="00064322" w:rsidRDefault="005E13A3" w:rsidP="002C7D1C">
      <w:pPr>
        <w:pStyle w:val="11"/>
        <w:numPr>
          <w:ilvl w:val="2"/>
          <w:numId w:val="1"/>
        </w:numPr>
        <w:spacing w:after="200" w:line="276" w:lineRule="auto"/>
        <w:ind w:left="1134" w:hanging="708"/>
        <w:jc w:val="both"/>
      </w:pPr>
      <w:r w:rsidRPr="00064322">
        <w:t xml:space="preserve">Лицензиар вправе расторгнуть </w:t>
      </w:r>
      <w:r>
        <w:t>Соглашение</w:t>
      </w:r>
      <w:r w:rsidRPr="00064322">
        <w:t xml:space="preserve"> в одностороннем порядке в случа</w:t>
      </w:r>
      <w:r>
        <w:t>е н</w:t>
      </w:r>
      <w:r w:rsidRPr="00064322">
        <w:t>арушения Лицензиатом условий использования прав на ПО</w:t>
      </w:r>
      <w:r>
        <w:t>.</w:t>
      </w:r>
    </w:p>
    <w:p w14:paraId="46B1871C" w14:textId="77777777" w:rsidR="005E13A3" w:rsidRPr="0026581B" w:rsidRDefault="005E13A3" w:rsidP="006C4C52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 w:rsidRPr="0026581B">
        <w:rPr>
          <w:caps/>
          <w:color w:val="000000"/>
        </w:rPr>
        <w:lastRenderedPageBreak/>
        <w:t xml:space="preserve">Разрешение споров из </w:t>
      </w:r>
      <w:r w:rsidR="000E6831">
        <w:rPr>
          <w:caps/>
          <w:color w:val="000000"/>
        </w:rPr>
        <w:t>СОГЛАШЕНИЯ</w:t>
      </w:r>
    </w:p>
    <w:p w14:paraId="23990CBF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 xml:space="preserve">Претензионный порядок досудебного урегулирования споров из </w:t>
      </w:r>
      <w:r>
        <w:t>Соглашения</w:t>
      </w:r>
      <w:r w:rsidRPr="00064322">
        <w:t xml:space="preserve"> является для Сторон обязательным.</w:t>
      </w:r>
    </w:p>
    <w:p w14:paraId="418AD17B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 xml:space="preserve">Споры из </w:t>
      </w:r>
      <w:r>
        <w:t>Соглашения</w:t>
      </w:r>
      <w:r w:rsidRPr="00064322">
        <w:t xml:space="preserve"> разрешаются в </w:t>
      </w:r>
      <w:r>
        <w:t>Арбитражном суде Санкт-Петербурга и Ленинградской области.</w:t>
      </w:r>
    </w:p>
    <w:p w14:paraId="05932A36" w14:textId="77777777" w:rsidR="005E13A3" w:rsidRDefault="005E13A3" w:rsidP="006C4C52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 w:rsidRPr="00E81237">
        <w:rPr>
          <w:caps/>
          <w:color w:val="000000"/>
        </w:rPr>
        <w:t>Форс-мажор</w:t>
      </w:r>
    </w:p>
    <w:p w14:paraId="79C71AE0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426"/>
        <w:jc w:val="both"/>
      </w:pPr>
      <w:r w:rsidRPr="00064322">
        <w:t>Стороны освобождаются от ответственности за полное или частичное</w:t>
      </w:r>
      <w:r>
        <w:t xml:space="preserve"> неисполнение обязательств</w:t>
      </w:r>
      <w:r w:rsidRPr="00064322">
        <w:t xml:space="preserve">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665F0B98" w14:textId="77777777" w:rsidR="005E13A3" w:rsidRDefault="005E13A3" w:rsidP="006C4C52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 w:rsidRPr="00E81237">
        <w:rPr>
          <w:caps/>
          <w:color w:val="000000"/>
        </w:rPr>
        <w:t>КОНФИДЕНЦИАЛЬНОСТЬ</w:t>
      </w:r>
    </w:p>
    <w:p w14:paraId="674CA8BF" w14:textId="77777777" w:rsidR="005E13A3" w:rsidRDefault="005E13A3" w:rsidP="004E1A33">
      <w:pPr>
        <w:pStyle w:val="11"/>
        <w:numPr>
          <w:ilvl w:val="1"/>
          <w:numId w:val="1"/>
        </w:numPr>
        <w:tabs>
          <w:tab w:val="left" w:pos="426"/>
          <w:tab w:val="left" w:pos="567"/>
        </w:tabs>
        <w:spacing w:after="200" w:line="276" w:lineRule="auto"/>
        <w:ind w:left="426"/>
        <w:jc w:val="both"/>
      </w:pPr>
      <w:r w:rsidRPr="00064322">
        <w:t xml:space="preserve">Все условия </w:t>
      </w:r>
      <w:r>
        <w:t>Соглашения</w:t>
      </w:r>
      <w:r w:rsidRPr="00064322">
        <w:t xml:space="preserve"> являются конфиденциальной информацией для третьих лиц и не могут быть разглашены без взаимного на то согласия Сторон. Стороны также обязуются не разглашать и не передавать (не делать доступной иным способом) какую-либо информацию и сведения друг о друге, которая стала им известна в ходе исполнения </w:t>
      </w:r>
      <w:r>
        <w:t>Соглашения</w:t>
      </w:r>
      <w:r w:rsidRPr="00064322">
        <w:t>.</w:t>
      </w:r>
    </w:p>
    <w:p w14:paraId="02F2A220" w14:textId="77777777" w:rsidR="005E13A3" w:rsidRDefault="005E13A3" w:rsidP="004E1A33">
      <w:pPr>
        <w:pStyle w:val="11"/>
        <w:numPr>
          <w:ilvl w:val="1"/>
          <w:numId w:val="1"/>
        </w:numPr>
        <w:tabs>
          <w:tab w:val="left" w:pos="567"/>
        </w:tabs>
        <w:spacing w:after="200" w:line="276" w:lineRule="auto"/>
        <w:ind w:left="426"/>
        <w:jc w:val="both"/>
      </w:pPr>
      <w:r>
        <w:t>Н</w:t>
      </w:r>
      <w:r w:rsidRPr="00E81237">
        <w:t>арушением данного положения о конфиденциальности</w:t>
      </w:r>
      <w:r>
        <w:t xml:space="preserve"> н</w:t>
      </w:r>
      <w:r w:rsidRPr="00E81237">
        <w:t>е может считаться</w:t>
      </w:r>
      <w:r>
        <w:t xml:space="preserve"> исполнение </w:t>
      </w:r>
      <w:r w:rsidRPr="00E81237">
        <w:t>Стороной обязанности по предоставлению информации уполномоченным государственным органам в случаях, прямо предусмотренных действующим законодательством Российской Федерации.</w:t>
      </w:r>
    </w:p>
    <w:p w14:paraId="314246F8" w14:textId="77777777" w:rsidR="005E13A3" w:rsidRDefault="005E13A3" w:rsidP="006C4C52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 w:rsidRPr="00E81237">
        <w:rPr>
          <w:caps/>
          <w:color w:val="000000"/>
        </w:rPr>
        <w:t>ПРОЧИЕ УСЛОВИЯ</w:t>
      </w:r>
    </w:p>
    <w:p w14:paraId="56A96B6A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567" w:hanging="568"/>
        <w:jc w:val="both"/>
      </w:pPr>
      <w:r w:rsidRPr="00064322">
        <w:t>Все интеллектуальные права Лицензиара защищены законодательством.</w:t>
      </w:r>
    </w:p>
    <w:p w14:paraId="3C8AB1C0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567" w:hanging="568"/>
        <w:jc w:val="both"/>
      </w:pPr>
      <w:r w:rsidRPr="009055C5">
        <w:t xml:space="preserve">После прекращения действия </w:t>
      </w:r>
      <w:r>
        <w:t>Соглашения</w:t>
      </w:r>
      <w:r w:rsidRPr="009055C5">
        <w:t xml:space="preserve"> Лицензиат обязуется немедленно прекратить использование ПО и впредь его не использовать.</w:t>
      </w:r>
    </w:p>
    <w:p w14:paraId="2FD1F056" w14:textId="77777777" w:rsidR="005E13A3" w:rsidRPr="0006432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567" w:hanging="568"/>
        <w:jc w:val="both"/>
      </w:pPr>
      <w:r w:rsidRPr="00064322">
        <w:t xml:space="preserve">В случае прекращения исключительного права на ПО у Лицензиара </w:t>
      </w:r>
      <w:r>
        <w:t>Соглашение</w:t>
      </w:r>
      <w:r w:rsidRPr="00064322">
        <w:t xml:space="preserve"> прекращается на основании п. 4 ст. 1235 ГК РФ, о чем Лицензиар обязуется уведомить Лицензиата в течение 10 (десяти) календарных дней с даты наступления оснований такого прекращения.</w:t>
      </w:r>
    </w:p>
    <w:p w14:paraId="23FDE810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567" w:hanging="568"/>
        <w:jc w:val="both"/>
      </w:pPr>
      <w:r w:rsidRPr="002E59EB">
        <w:t xml:space="preserve">Все изменения и дополнения к </w:t>
      </w:r>
      <w:r>
        <w:t>Соглашению</w:t>
      </w:r>
      <w:r w:rsidRPr="002E59EB">
        <w:t xml:space="preserve"> считаются действительными, если они оформлены в письменном виде и подписаны обеими Сторонами.</w:t>
      </w:r>
    </w:p>
    <w:p w14:paraId="5EBC78F7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567" w:hanging="568"/>
        <w:jc w:val="both"/>
      </w:pPr>
      <w:r>
        <w:t>Соглашение</w:t>
      </w:r>
      <w:r w:rsidRPr="00E81237">
        <w:t xml:space="preserve"> и другие документы могут быть изготовлены и переданы с помощью электронно-технической связи (факсы, телетайпы, модемы, телексы и т.п.), с обязательным предоставлением их оригиналов. Стороны несут ответственность за достоверность подписи. При этом оригиналы </w:t>
      </w:r>
      <w:r>
        <w:t>Соглашения</w:t>
      </w:r>
      <w:r w:rsidRPr="00E81237">
        <w:t xml:space="preserve">, приложений к нему на бумажном носителе пересылаются Сторонами друг другу по почте в течение 10 (десяти) рабочих дней с </w:t>
      </w:r>
      <w:r w:rsidRPr="0009655A">
        <w:t>момента</w:t>
      </w:r>
      <w:r>
        <w:t xml:space="preserve"> </w:t>
      </w:r>
      <w:r w:rsidRPr="00E81237">
        <w:t>отправки факсимильных копий.</w:t>
      </w:r>
    </w:p>
    <w:p w14:paraId="7F797CAF" w14:textId="77777777" w:rsidR="005E13A3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567" w:hanging="568"/>
        <w:jc w:val="both"/>
      </w:pPr>
      <w:r>
        <w:t>Соглашение</w:t>
      </w:r>
      <w:r w:rsidRPr="00064322">
        <w:t xml:space="preserve"> составлен</w:t>
      </w:r>
      <w:r>
        <w:t>о</w:t>
      </w:r>
      <w:r w:rsidRPr="00064322">
        <w:t xml:space="preserve"> в 2 (двух) подлинных экземплярах на русском языке</w:t>
      </w:r>
      <w:r>
        <w:t xml:space="preserve"> по одному для каждой из Сторон, имеющих одинаковую юридическую силу.</w:t>
      </w:r>
    </w:p>
    <w:p w14:paraId="72B1476C" w14:textId="77777777" w:rsidR="005E13A3" w:rsidRPr="007845F2" w:rsidRDefault="005E13A3" w:rsidP="002C7D1C">
      <w:pPr>
        <w:pStyle w:val="11"/>
        <w:numPr>
          <w:ilvl w:val="1"/>
          <w:numId w:val="1"/>
        </w:numPr>
        <w:spacing w:after="200" w:line="276" w:lineRule="auto"/>
        <w:ind w:left="567" w:hanging="568"/>
        <w:jc w:val="both"/>
      </w:pPr>
      <w:r w:rsidRPr="00304CBD">
        <w:lastRenderedPageBreak/>
        <w:t xml:space="preserve">Во всем остальном, что не предусмотрено условиями </w:t>
      </w:r>
      <w:r>
        <w:t>Соглашения</w:t>
      </w:r>
      <w:r w:rsidRPr="00304CBD">
        <w:t>, применяются нормы действующего законодательства РФ.</w:t>
      </w:r>
    </w:p>
    <w:p w14:paraId="160DF233" w14:textId="77777777" w:rsidR="007845F2" w:rsidRDefault="007845F2" w:rsidP="007845F2">
      <w:pPr>
        <w:pStyle w:val="2"/>
        <w:numPr>
          <w:ilvl w:val="0"/>
          <w:numId w:val="1"/>
        </w:numPr>
        <w:spacing w:before="360" w:after="120"/>
        <w:ind w:left="357" w:hanging="357"/>
        <w:jc w:val="center"/>
        <w:rPr>
          <w:caps/>
          <w:color w:val="000000"/>
        </w:rPr>
      </w:pPr>
      <w:r>
        <w:rPr>
          <w:caps/>
          <w:color w:val="000000"/>
          <w:lang w:val="en-US"/>
        </w:rPr>
        <w:t>РЕКВИЗИТЫ СТОРОН</w:t>
      </w:r>
    </w:p>
    <w:tbl>
      <w:tblPr>
        <w:tblpPr w:leftFromText="180" w:rightFromText="180" w:vertAnchor="text" w:horzAnchor="margin" w:tblpX="216" w:tblpY="19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4534"/>
      </w:tblGrid>
      <w:tr w:rsidR="0042507F" w:rsidRPr="007845F2" w14:paraId="4BD8AD90" w14:textId="77777777" w:rsidTr="0042507F">
        <w:trPr>
          <w:trHeight w:val="6821"/>
        </w:trPr>
        <w:tc>
          <w:tcPr>
            <w:tcW w:w="4680" w:type="dxa"/>
          </w:tcPr>
          <w:p w14:paraId="30113AA9" w14:textId="77777777" w:rsidR="0042507F" w:rsidRPr="007845F2" w:rsidRDefault="0042507F" w:rsidP="0042507F">
            <w:pPr>
              <w:pStyle w:val="Preformat"/>
              <w:tabs>
                <w:tab w:val="left" w:pos="709"/>
              </w:tabs>
              <w:ind w:left="284" w:right="-29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Лицензиар</w:t>
            </w:r>
            <w:r w:rsidRPr="007845F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0043EB6" w14:textId="77777777" w:rsidR="0042507F" w:rsidRPr="007845F2" w:rsidRDefault="002E04B8" w:rsidP="0042507F">
            <w:pPr>
              <w:shd w:val="clear" w:color="auto" w:fill="FFFFFF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ОО</w:t>
            </w:r>
            <w:r w:rsidR="0042507F" w:rsidRPr="007845F2">
              <w:rPr>
                <w:rFonts w:cs="Arial"/>
                <w:b/>
              </w:rPr>
              <w:t>О «СПИК СЗМА»</w:t>
            </w:r>
          </w:p>
          <w:p w14:paraId="5DE6935F" w14:textId="77777777" w:rsidR="0042507F" w:rsidRPr="007845F2" w:rsidRDefault="0042507F" w:rsidP="0042507F">
            <w:pPr>
              <w:jc w:val="both"/>
              <w:rPr>
                <w:rFonts w:cs="Arial"/>
              </w:rPr>
            </w:pPr>
            <w:r w:rsidRPr="007845F2">
              <w:rPr>
                <w:rFonts w:cs="Arial"/>
              </w:rPr>
              <w:t>ИНН 7801</w:t>
            </w:r>
            <w:r w:rsidR="002E04B8">
              <w:rPr>
                <w:rFonts w:cs="Arial"/>
              </w:rPr>
              <w:t>715500</w:t>
            </w:r>
            <w:r w:rsidRPr="007845F2">
              <w:rPr>
                <w:rFonts w:cs="Arial"/>
              </w:rPr>
              <w:t xml:space="preserve"> КПП 780101001</w:t>
            </w:r>
          </w:p>
          <w:p w14:paraId="71B099BF" w14:textId="77777777" w:rsidR="0042507F" w:rsidRPr="007845F2" w:rsidRDefault="0042507F" w:rsidP="0042507F">
            <w:pPr>
              <w:shd w:val="clear" w:color="auto" w:fill="FFFFFF"/>
              <w:jc w:val="both"/>
              <w:rPr>
                <w:rFonts w:cs="Arial"/>
              </w:rPr>
            </w:pPr>
            <w:r w:rsidRPr="007845F2">
              <w:rPr>
                <w:rFonts w:cs="Arial"/>
              </w:rPr>
              <w:t xml:space="preserve">ОГРН </w:t>
            </w:r>
            <w:r w:rsidR="002E04B8">
              <w:rPr>
                <w:rFonts w:cs="Arial"/>
              </w:rPr>
              <w:t>1227800107325</w:t>
            </w:r>
          </w:p>
          <w:p w14:paraId="1F07265B" w14:textId="77777777" w:rsidR="0042507F" w:rsidRPr="007845F2" w:rsidRDefault="0042507F" w:rsidP="0042507F">
            <w:pPr>
              <w:shd w:val="clear" w:color="auto" w:fill="FFFFFF"/>
              <w:jc w:val="both"/>
              <w:rPr>
                <w:rFonts w:cs="Arial"/>
              </w:rPr>
            </w:pPr>
            <w:r w:rsidRPr="007845F2">
              <w:rPr>
                <w:rFonts w:cs="Arial"/>
                <w:b/>
              </w:rPr>
              <w:t>Место нахождения юридического лица:</w:t>
            </w:r>
            <w:r w:rsidRPr="007845F2">
              <w:rPr>
                <w:rFonts w:cs="Arial"/>
              </w:rPr>
              <w:t xml:space="preserve"> </w:t>
            </w:r>
          </w:p>
          <w:p w14:paraId="70572F2C" w14:textId="77777777" w:rsidR="0042507F" w:rsidRPr="007845F2" w:rsidRDefault="0042507F" w:rsidP="0042507F">
            <w:pPr>
              <w:shd w:val="clear" w:color="auto" w:fill="FFFFFF"/>
              <w:jc w:val="both"/>
              <w:rPr>
                <w:rFonts w:cs="Arial"/>
              </w:rPr>
            </w:pPr>
            <w:r w:rsidRPr="007845F2">
              <w:rPr>
                <w:rFonts w:cs="Arial"/>
              </w:rPr>
              <w:t xml:space="preserve">199106, Россия, Санкт-Петербург, </w:t>
            </w:r>
            <w:r w:rsidR="002E04B8">
              <w:rPr>
                <w:rFonts w:cs="Arial"/>
              </w:rPr>
              <w:t xml:space="preserve">ВН.ТЕР.Г.МУНИЦИПАЛЬНЫЙ ОКРУГ ГАВАНЬ, </w:t>
            </w:r>
            <w:r w:rsidR="002E04B8" w:rsidRPr="007845F2">
              <w:rPr>
                <w:rFonts w:cs="Arial"/>
              </w:rPr>
              <w:t xml:space="preserve">линия </w:t>
            </w:r>
            <w:r w:rsidRPr="007845F2">
              <w:rPr>
                <w:rFonts w:cs="Arial"/>
              </w:rPr>
              <w:t xml:space="preserve">26-я </w:t>
            </w:r>
            <w:r w:rsidR="002E04B8" w:rsidRPr="007845F2">
              <w:rPr>
                <w:rFonts w:cs="Arial"/>
              </w:rPr>
              <w:t>В.О.,</w:t>
            </w:r>
            <w:r w:rsidR="002E04B8">
              <w:rPr>
                <w:rFonts w:cs="Arial"/>
              </w:rPr>
              <w:t xml:space="preserve"> д.15, к</w:t>
            </w:r>
            <w:r w:rsidRPr="007845F2">
              <w:rPr>
                <w:rFonts w:cs="Arial"/>
              </w:rPr>
              <w:t>.2, Лит</w:t>
            </w:r>
            <w:r w:rsidR="002E04B8">
              <w:rPr>
                <w:rFonts w:cs="Arial"/>
              </w:rPr>
              <w:t>ера</w:t>
            </w:r>
            <w:r w:rsidRPr="007845F2">
              <w:rPr>
                <w:rFonts w:cs="Arial"/>
              </w:rPr>
              <w:t xml:space="preserve"> А, пом</w:t>
            </w:r>
            <w:r w:rsidR="00B33EFD">
              <w:rPr>
                <w:rFonts w:cs="Arial"/>
              </w:rPr>
              <w:t>ещ</w:t>
            </w:r>
            <w:r w:rsidRPr="007845F2">
              <w:rPr>
                <w:rFonts w:cs="Arial"/>
              </w:rPr>
              <w:t>.123Н.</w:t>
            </w:r>
          </w:p>
          <w:p w14:paraId="5BB99B13" w14:textId="77777777" w:rsidR="0042507F" w:rsidRPr="007845F2" w:rsidRDefault="0042507F" w:rsidP="0042507F">
            <w:pPr>
              <w:shd w:val="clear" w:color="auto" w:fill="FFFFFF"/>
              <w:jc w:val="both"/>
              <w:rPr>
                <w:rFonts w:cs="Arial"/>
              </w:rPr>
            </w:pPr>
            <w:r w:rsidRPr="007845F2">
              <w:rPr>
                <w:rFonts w:cs="Arial"/>
                <w:b/>
              </w:rPr>
              <w:t>Почтовый адрес:</w:t>
            </w:r>
            <w:r w:rsidRPr="007845F2">
              <w:rPr>
                <w:rFonts w:cs="Arial"/>
              </w:rPr>
              <w:t xml:space="preserve"> </w:t>
            </w:r>
          </w:p>
          <w:p w14:paraId="7A7F1DE9" w14:textId="77777777" w:rsidR="0042507F" w:rsidRDefault="0042507F" w:rsidP="0042507F">
            <w:pPr>
              <w:shd w:val="clear" w:color="auto" w:fill="FFFFFF"/>
              <w:jc w:val="both"/>
              <w:rPr>
                <w:rFonts w:cs="Arial"/>
              </w:rPr>
            </w:pPr>
            <w:r w:rsidRPr="007845F2">
              <w:rPr>
                <w:rFonts w:cs="Arial"/>
              </w:rPr>
              <w:t>199106, Россия, Санкт-Петербург, 26-я линия</w:t>
            </w:r>
            <w:r w:rsidR="00B33EFD">
              <w:rPr>
                <w:rFonts w:cs="Arial"/>
              </w:rPr>
              <w:t xml:space="preserve"> </w:t>
            </w:r>
            <w:r w:rsidR="00B33EFD" w:rsidRPr="007845F2">
              <w:rPr>
                <w:rFonts w:cs="Arial"/>
              </w:rPr>
              <w:t>В.О.,</w:t>
            </w:r>
            <w:r w:rsidRPr="007845F2">
              <w:rPr>
                <w:rFonts w:cs="Arial"/>
              </w:rPr>
              <w:t xml:space="preserve"> дом 15, корп</w:t>
            </w:r>
            <w:r w:rsidR="00B33EFD">
              <w:rPr>
                <w:rFonts w:cs="Arial"/>
              </w:rPr>
              <w:t xml:space="preserve">ус </w:t>
            </w:r>
            <w:r w:rsidRPr="007845F2">
              <w:rPr>
                <w:rFonts w:cs="Arial"/>
              </w:rPr>
              <w:t xml:space="preserve">2, </w:t>
            </w:r>
            <w:r w:rsidR="002E04B8">
              <w:rPr>
                <w:rFonts w:cs="Arial"/>
              </w:rPr>
              <w:t xml:space="preserve">литер А </w:t>
            </w:r>
            <w:r w:rsidRPr="007845F2">
              <w:rPr>
                <w:rFonts w:cs="Arial"/>
              </w:rPr>
              <w:t>Бизнес-центр «Биржа»</w:t>
            </w:r>
          </w:p>
          <w:p w14:paraId="79AB7711" w14:textId="77777777" w:rsidR="0042507F" w:rsidRPr="007845F2" w:rsidRDefault="0007606C" w:rsidP="0007606C">
            <w:pPr>
              <w:shd w:val="clear" w:color="auto" w:fill="FFFFFF"/>
              <w:tabs>
                <w:tab w:val="left" w:pos="1272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4203B818" w14:textId="77777777" w:rsidR="0042507F" w:rsidRDefault="0042507F" w:rsidP="0042507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ОКВЭД: 71.12.01; 26.51.7; 33.12; 33.13; 33.2; 33.20; 43.21; 43.29; 46.69.5; 46.69.9; 55.90; 68.2; 68.20.1; 68.20.2; 71.12; 71.12.12; 71.12.13; 72.19; 77.33; 85.42.9</w:t>
            </w:r>
          </w:p>
          <w:p w14:paraId="23BA405F" w14:textId="77777777" w:rsidR="0042507F" w:rsidRDefault="0042507F" w:rsidP="0042507F">
            <w:pPr>
              <w:jc w:val="both"/>
              <w:rPr>
                <w:rFonts w:cs="Arial"/>
              </w:rPr>
            </w:pPr>
          </w:p>
          <w:p w14:paraId="3B443336" w14:textId="77777777" w:rsidR="0042507F" w:rsidRPr="007845F2" w:rsidRDefault="0042507F" w:rsidP="0042507F">
            <w:pPr>
              <w:jc w:val="both"/>
              <w:rPr>
                <w:rFonts w:cs="Arial"/>
              </w:rPr>
            </w:pPr>
            <w:r w:rsidRPr="007845F2">
              <w:rPr>
                <w:rFonts w:cs="Arial"/>
              </w:rPr>
              <w:t xml:space="preserve">ОКПО: </w:t>
            </w:r>
            <w:r w:rsidR="002E04B8">
              <w:rPr>
                <w:rFonts w:cs="Arial"/>
              </w:rPr>
              <w:t>9504358</w:t>
            </w:r>
          </w:p>
          <w:p w14:paraId="426D6905" w14:textId="77777777" w:rsidR="0042507F" w:rsidRPr="007845F2" w:rsidRDefault="0042507F" w:rsidP="0042507F">
            <w:pPr>
              <w:rPr>
                <w:rFonts w:cs="Arial"/>
              </w:rPr>
            </w:pPr>
            <w:r w:rsidRPr="007845F2">
              <w:rPr>
                <w:rFonts w:cs="Arial"/>
                <w:spacing w:val="3"/>
              </w:rPr>
              <w:t>ОКТМО: 40309000</w:t>
            </w:r>
          </w:p>
          <w:p w14:paraId="7A62CCD0" w14:textId="77777777" w:rsidR="0042507F" w:rsidRPr="007845F2" w:rsidRDefault="0042507F" w:rsidP="0042507F">
            <w:pPr>
              <w:rPr>
                <w:rFonts w:cs="Arial"/>
              </w:rPr>
            </w:pPr>
            <w:r w:rsidRPr="007845F2">
              <w:rPr>
                <w:rFonts w:cs="Arial"/>
              </w:rPr>
              <w:t>Тел.: (812) 610-78-79</w:t>
            </w:r>
          </w:p>
          <w:p w14:paraId="01ACF87D" w14:textId="3ACEEDB0" w:rsidR="0042507F" w:rsidRPr="007845F2" w:rsidRDefault="0042507F" w:rsidP="0042507F">
            <w:pPr>
              <w:rPr>
                <w:rFonts w:cs="Arial"/>
              </w:rPr>
            </w:pPr>
            <w:r w:rsidRPr="007845F2">
              <w:rPr>
                <w:rFonts w:cs="Arial"/>
              </w:rPr>
              <w:t>Факс: (812) 610-78-79</w:t>
            </w:r>
          </w:p>
        </w:tc>
        <w:tc>
          <w:tcPr>
            <w:tcW w:w="4534" w:type="dxa"/>
          </w:tcPr>
          <w:p w14:paraId="63C58C0E" w14:textId="77777777" w:rsidR="0042507F" w:rsidRPr="007845F2" w:rsidRDefault="0042507F" w:rsidP="0042507F">
            <w:pPr>
              <w:pStyle w:val="Preformat"/>
              <w:tabs>
                <w:tab w:val="left" w:pos="709"/>
              </w:tabs>
              <w:ind w:left="284" w:right="-29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Лицензиат</w:t>
            </w:r>
            <w:r w:rsidRPr="007845F2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2C9ADB38" w14:textId="77777777" w:rsidR="0042507F" w:rsidRPr="007845F2" w:rsidRDefault="0042507F" w:rsidP="0042507F">
            <w:pPr>
              <w:rPr>
                <w:rFonts w:cs="Arial"/>
                <w:b/>
              </w:rPr>
            </w:pPr>
          </w:p>
        </w:tc>
      </w:tr>
    </w:tbl>
    <w:p w14:paraId="52874C52" w14:textId="77777777" w:rsidR="003E6BD1" w:rsidRPr="003E6BD1" w:rsidRDefault="003E6BD1" w:rsidP="003E6BD1"/>
    <w:p w14:paraId="2B87CBEB" w14:textId="77777777" w:rsidR="007845F2" w:rsidRPr="007845F2" w:rsidRDefault="007845F2" w:rsidP="007845F2"/>
    <w:tbl>
      <w:tblPr>
        <w:tblpPr w:leftFromText="180" w:rightFromText="180" w:vertAnchor="text" w:horzAnchor="margin" w:tblpX="250" w:tblpY="-80"/>
        <w:tblOverlap w:val="never"/>
        <w:tblW w:w="9180" w:type="dxa"/>
        <w:tblLayout w:type="fixed"/>
        <w:tblLook w:val="01E0" w:firstRow="1" w:lastRow="1" w:firstColumn="1" w:lastColumn="1" w:noHBand="0" w:noVBand="0"/>
      </w:tblPr>
      <w:tblGrid>
        <w:gridCol w:w="4898"/>
        <w:gridCol w:w="4282"/>
      </w:tblGrid>
      <w:tr w:rsidR="0042507F" w:rsidRPr="003E6BD1" w14:paraId="54CD0656" w14:textId="77777777" w:rsidTr="0042507F">
        <w:trPr>
          <w:trHeight w:val="1622"/>
        </w:trPr>
        <w:tc>
          <w:tcPr>
            <w:tcW w:w="4898" w:type="dxa"/>
          </w:tcPr>
          <w:p w14:paraId="13A6BFF4" w14:textId="77777777" w:rsidR="0042507F" w:rsidRPr="00350BF5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  <w:r w:rsidRPr="00350BF5">
              <w:rPr>
                <w:rFonts w:cs="Arial"/>
              </w:rPr>
              <w:t>Лицензиар:</w:t>
            </w:r>
          </w:p>
          <w:p w14:paraId="7F1EB559" w14:textId="77777777" w:rsidR="0042507F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  <w:r>
              <w:rPr>
                <w:rFonts w:cs="Arial"/>
              </w:rPr>
              <w:t>Генеральный директор</w:t>
            </w:r>
          </w:p>
          <w:p w14:paraId="582022FF" w14:textId="77777777" w:rsidR="0042507F" w:rsidRPr="00350BF5" w:rsidRDefault="002E04B8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  <w:r>
              <w:rPr>
                <w:rFonts w:cs="Arial"/>
              </w:rPr>
              <w:t>ОО</w:t>
            </w:r>
            <w:r w:rsidR="0042507F">
              <w:rPr>
                <w:rFonts w:cs="Arial"/>
              </w:rPr>
              <w:t>О «СПИК СЗМА»</w:t>
            </w:r>
          </w:p>
          <w:p w14:paraId="63EB80A7" w14:textId="77777777" w:rsidR="0042507F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</w:p>
          <w:p w14:paraId="5CB375B6" w14:textId="77777777" w:rsidR="0042507F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____________________А.А. Нозик</w:t>
            </w:r>
          </w:p>
          <w:p w14:paraId="6BB7A84C" w14:textId="77777777" w:rsidR="0042507F" w:rsidRPr="00350BF5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  <w:r>
              <w:rPr>
                <w:rFonts w:cs="Arial"/>
              </w:rPr>
              <w:t>М.П.</w:t>
            </w:r>
          </w:p>
        </w:tc>
        <w:tc>
          <w:tcPr>
            <w:tcW w:w="4282" w:type="dxa"/>
          </w:tcPr>
          <w:p w14:paraId="7FC05C00" w14:textId="77777777" w:rsidR="0042507F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  <w:r w:rsidRPr="00350BF5">
              <w:rPr>
                <w:rFonts w:cs="Arial"/>
              </w:rPr>
              <w:t>Лицензиат:</w:t>
            </w:r>
          </w:p>
          <w:p w14:paraId="11965786" w14:textId="77777777" w:rsidR="0042507F" w:rsidRPr="00B86B0A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</w:p>
          <w:p w14:paraId="4FA87C55" w14:textId="77777777" w:rsidR="0042507F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</w:p>
          <w:p w14:paraId="0DB69BC1" w14:textId="77777777" w:rsidR="0042507F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</w:p>
          <w:p w14:paraId="3181EA8B" w14:textId="77777777" w:rsidR="0042507F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  <w:r w:rsidRPr="00B86B0A">
              <w:rPr>
                <w:rFonts w:cs="Arial"/>
              </w:rPr>
              <w:t>________________</w:t>
            </w:r>
            <w:r>
              <w:rPr>
                <w:rFonts w:cs="Arial"/>
              </w:rPr>
              <w:t>____</w:t>
            </w:r>
            <w:r w:rsidRPr="00B86B0A">
              <w:rPr>
                <w:rFonts w:cs="Arial"/>
              </w:rPr>
              <w:t xml:space="preserve"> </w:t>
            </w:r>
          </w:p>
          <w:p w14:paraId="600FAF82" w14:textId="77777777" w:rsidR="0042507F" w:rsidRPr="00B86B0A" w:rsidRDefault="0042507F" w:rsidP="0042507F">
            <w:pPr>
              <w:tabs>
                <w:tab w:val="left" w:pos="709"/>
              </w:tabs>
              <w:ind w:right="-291"/>
              <w:jc w:val="both"/>
              <w:rPr>
                <w:rFonts w:cs="Arial"/>
              </w:rPr>
            </w:pPr>
            <w:r>
              <w:rPr>
                <w:rFonts w:cs="Arial"/>
              </w:rPr>
              <w:t>М.П.</w:t>
            </w:r>
          </w:p>
        </w:tc>
      </w:tr>
    </w:tbl>
    <w:p w14:paraId="563AB570" w14:textId="4CF2D785" w:rsidR="00E01766" w:rsidRDefault="00E01766" w:rsidP="004E603C">
      <w:pPr>
        <w:pStyle w:val="aa"/>
        <w:jc w:val="right"/>
      </w:pPr>
    </w:p>
    <w:sectPr w:rsidR="00E01766" w:rsidSect="00E84EF6">
      <w:footerReference w:type="default" r:id="rId7"/>
      <w:pgSz w:w="11900" w:h="16840"/>
      <w:pgMar w:top="993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53E3" w14:textId="77777777" w:rsidR="007D0529" w:rsidRDefault="007D0529" w:rsidP="008F2B91">
      <w:r>
        <w:separator/>
      </w:r>
    </w:p>
  </w:endnote>
  <w:endnote w:type="continuationSeparator" w:id="0">
    <w:p w14:paraId="7F180D76" w14:textId="77777777" w:rsidR="007D0529" w:rsidRDefault="007D0529" w:rsidP="008F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A53E" w14:textId="77777777" w:rsidR="00C86808" w:rsidRDefault="00EB6896" w:rsidP="008F2B91">
    <w:pPr>
      <w:pStyle w:val="a8"/>
      <w:jc w:val="right"/>
    </w:pPr>
    <w:r>
      <w:rPr>
        <w:rStyle w:val="ac"/>
      </w:rPr>
      <w:fldChar w:fldCharType="begin"/>
    </w:r>
    <w:r w:rsidR="00C86808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07606C">
      <w:rPr>
        <w:rStyle w:val="ac"/>
        <w:noProof/>
      </w:rPr>
      <w:t>7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2FEC" w14:textId="77777777" w:rsidR="007D0529" w:rsidRDefault="007D0529" w:rsidP="008F2B91">
      <w:r>
        <w:separator/>
      </w:r>
    </w:p>
  </w:footnote>
  <w:footnote w:type="continuationSeparator" w:id="0">
    <w:p w14:paraId="6FCF46EA" w14:textId="77777777" w:rsidR="007D0529" w:rsidRDefault="007D0529" w:rsidP="008F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C5C67"/>
    <w:multiLevelType w:val="multilevel"/>
    <w:tmpl w:val="6C8CD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AF36C7"/>
    <w:multiLevelType w:val="hybridMultilevel"/>
    <w:tmpl w:val="4AA8A3F0"/>
    <w:lvl w:ilvl="0" w:tplc="85DE2A4C"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81218E"/>
    <w:multiLevelType w:val="hybridMultilevel"/>
    <w:tmpl w:val="F9D617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77D3E7A"/>
    <w:multiLevelType w:val="hybridMultilevel"/>
    <w:tmpl w:val="1C98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363C3"/>
    <w:multiLevelType w:val="hybridMultilevel"/>
    <w:tmpl w:val="D60AC0A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" w15:restartNumberingAfterBreak="0">
    <w:nsid w:val="1CA7757D"/>
    <w:multiLevelType w:val="hybridMultilevel"/>
    <w:tmpl w:val="FA8ED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087A"/>
    <w:multiLevelType w:val="multilevel"/>
    <w:tmpl w:val="CB4CD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62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16B42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7CA29AA"/>
    <w:multiLevelType w:val="multilevel"/>
    <w:tmpl w:val="0EB829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9455FE"/>
    <w:multiLevelType w:val="multilevel"/>
    <w:tmpl w:val="06E84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C6724E"/>
    <w:multiLevelType w:val="hybridMultilevel"/>
    <w:tmpl w:val="E3A85D54"/>
    <w:lvl w:ilvl="0" w:tplc="99388BA6">
      <w:start w:val="3"/>
      <w:numFmt w:val="bullet"/>
      <w:lvlText w:val="-"/>
      <w:lvlJc w:val="left"/>
      <w:pPr>
        <w:ind w:left="1584" w:hanging="360"/>
      </w:pPr>
      <w:rPr>
        <w:rFonts w:ascii="Cambria" w:eastAsia="MS PGothic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44663A68"/>
    <w:multiLevelType w:val="hybridMultilevel"/>
    <w:tmpl w:val="E4A06504"/>
    <w:lvl w:ilvl="0" w:tplc="6AE093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762C3E"/>
    <w:multiLevelType w:val="hybridMultilevel"/>
    <w:tmpl w:val="EDE280FE"/>
    <w:lvl w:ilvl="0" w:tplc="BDEC8474">
      <w:start w:val="229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481E613F"/>
    <w:multiLevelType w:val="hybridMultilevel"/>
    <w:tmpl w:val="FD22AC7A"/>
    <w:lvl w:ilvl="0" w:tplc="6AE09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050AD"/>
    <w:multiLevelType w:val="hybridMultilevel"/>
    <w:tmpl w:val="8ACE93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57714D11"/>
    <w:multiLevelType w:val="hybridMultilevel"/>
    <w:tmpl w:val="E9503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55DFD"/>
    <w:multiLevelType w:val="hybridMultilevel"/>
    <w:tmpl w:val="7E923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5BB0"/>
    <w:multiLevelType w:val="hybridMultilevel"/>
    <w:tmpl w:val="D73E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A7748B"/>
    <w:multiLevelType w:val="hybridMultilevel"/>
    <w:tmpl w:val="9F3A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667D7"/>
    <w:multiLevelType w:val="hybridMultilevel"/>
    <w:tmpl w:val="C078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B1566"/>
    <w:multiLevelType w:val="hybridMultilevel"/>
    <w:tmpl w:val="DD62B094"/>
    <w:lvl w:ilvl="0" w:tplc="CD54A0A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D57E4A"/>
    <w:multiLevelType w:val="hybridMultilevel"/>
    <w:tmpl w:val="6AEC7728"/>
    <w:lvl w:ilvl="0" w:tplc="82FEE9E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77E25B53"/>
    <w:multiLevelType w:val="hybridMultilevel"/>
    <w:tmpl w:val="6BFE7120"/>
    <w:lvl w:ilvl="0" w:tplc="6B54D43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074334"/>
    <w:multiLevelType w:val="hybridMultilevel"/>
    <w:tmpl w:val="A336F3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196037466">
    <w:abstractNumId w:val="0"/>
  </w:num>
  <w:num w:numId="2" w16cid:durableId="1914117037">
    <w:abstractNumId w:val="10"/>
  </w:num>
  <w:num w:numId="3" w16cid:durableId="2138374268">
    <w:abstractNumId w:val="14"/>
  </w:num>
  <w:num w:numId="4" w16cid:durableId="1112943085">
    <w:abstractNumId w:val="7"/>
  </w:num>
  <w:num w:numId="5" w16cid:durableId="1896118981">
    <w:abstractNumId w:val="16"/>
  </w:num>
  <w:num w:numId="6" w16cid:durableId="1094784383">
    <w:abstractNumId w:val="18"/>
  </w:num>
  <w:num w:numId="7" w16cid:durableId="1040665584">
    <w:abstractNumId w:val="3"/>
  </w:num>
  <w:num w:numId="8" w16cid:durableId="854540302">
    <w:abstractNumId w:val="1"/>
  </w:num>
  <w:num w:numId="9" w16cid:durableId="114569033">
    <w:abstractNumId w:val="15"/>
  </w:num>
  <w:num w:numId="10" w16cid:durableId="1039670776">
    <w:abstractNumId w:val="22"/>
  </w:num>
  <w:num w:numId="11" w16cid:durableId="2034644168">
    <w:abstractNumId w:val="4"/>
  </w:num>
  <w:num w:numId="12" w16cid:durableId="906576891">
    <w:abstractNumId w:val="20"/>
  </w:num>
  <w:num w:numId="13" w16cid:durableId="1270822170">
    <w:abstractNumId w:val="2"/>
  </w:num>
  <w:num w:numId="14" w16cid:durableId="1130249073">
    <w:abstractNumId w:val="21"/>
  </w:num>
  <w:num w:numId="15" w16cid:durableId="921375382">
    <w:abstractNumId w:val="11"/>
  </w:num>
  <w:num w:numId="16" w16cid:durableId="357006864">
    <w:abstractNumId w:val="13"/>
  </w:num>
  <w:num w:numId="17" w16cid:durableId="2551413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385783">
    <w:abstractNumId w:val="17"/>
  </w:num>
  <w:num w:numId="19" w16cid:durableId="1630817714">
    <w:abstractNumId w:val="5"/>
  </w:num>
  <w:num w:numId="20" w16cid:durableId="1943566282">
    <w:abstractNumId w:val="23"/>
  </w:num>
  <w:num w:numId="21" w16cid:durableId="525946947">
    <w:abstractNumId w:val="12"/>
  </w:num>
  <w:num w:numId="22" w16cid:durableId="1745297762">
    <w:abstractNumId w:val="19"/>
  </w:num>
  <w:num w:numId="23" w16cid:durableId="136193109">
    <w:abstractNumId w:val="8"/>
  </w:num>
  <w:num w:numId="24" w16cid:durableId="756514665">
    <w:abstractNumId w:val="6"/>
  </w:num>
  <w:num w:numId="25" w16cid:durableId="340351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E7"/>
    <w:rsid w:val="0001129E"/>
    <w:rsid w:val="000170AD"/>
    <w:rsid w:val="000225A1"/>
    <w:rsid w:val="0003163D"/>
    <w:rsid w:val="00032947"/>
    <w:rsid w:val="000433D2"/>
    <w:rsid w:val="00061BCD"/>
    <w:rsid w:val="00064322"/>
    <w:rsid w:val="00073E71"/>
    <w:rsid w:val="0007606C"/>
    <w:rsid w:val="00092CC5"/>
    <w:rsid w:val="0009655A"/>
    <w:rsid w:val="000B1D77"/>
    <w:rsid w:val="000C16EE"/>
    <w:rsid w:val="000D5C57"/>
    <w:rsid w:val="000D6F0C"/>
    <w:rsid w:val="000D74E8"/>
    <w:rsid w:val="000E6831"/>
    <w:rsid w:val="000E6DCB"/>
    <w:rsid w:val="000F3604"/>
    <w:rsid w:val="00102FEB"/>
    <w:rsid w:val="001111CE"/>
    <w:rsid w:val="00113E3B"/>
    <w:rsid w:val="00121102"/>
    <w:rsid w:val="00133C0E"/>
    <w:rsid w:val="001467B0"/>
    <w:rsid w:val="00153824"/>
    <w:rsid w:val="00171BCB"/>
    <w:rsid w:val="00174894"/>
    <w:rsid w:val="001805A0"/>
    <w:rsid w:val="00182E62"/>
    <w:rsid w:val="00187345"/>
    <w:rsid w:val="001913E7"/>
    <w:rsid w:val="001A5B0F"/>
    <w:rsid w:val="001B3473"/>
    <w:rsid w:val="001B675D"/>
    <w:rsid w:val="001C2CAB"/>
    <w:rsid w:val="001C5DB8"/>
    <w:rsid w:val="001D2080"/>
    <w:rsid w:val="001D2C8E"/>
    <w:rsid w:val="001D5B30"/>
    <w:rsid w:val="001D7BAB"/>
    <w:rsid w:val="001E12AE"/>
    <w:rsid w:val="001E206B"/>
    <w:rsid w:val="001E4488"/>
    <w:rsid w:val="001F0A0B"/>
    <w:rsid w:val="001F6AB1"/>
    <w:rsid w:val="00203DF5"/>
    <w:rsid w:val="00207DB7"/>
    <w:rsid w:val="00236308"/>
    <w:rsid w:val="002369E2"/>
    <w:rsid w:val="002372A6"/>
    <w:rsid w:val="00242222"/>
    <w:rsid w:val="00243B59"/>
    <w:rsid w:val="00252EC6"/>
    <w:rsid w:val="00254825"/>
    <w:rsid w:val="0025484A"/>
    <w:rsid w:val="00260395"/>
    <w:rsid w:val="00264CFD"/>
    <w:rsid w:val="0026581B"/>
    <w:rsid w:val="00281AA3"/>
    <w:rsid w:val="00290F4C"/>
    <w:rsid w:val="00295650"/>
    <w:rsid w:val="002A0145"/>
    <w:rsid w:val="002A4C1B"/>
    <w:rsid w:val="002C60F7"/>
    <w:rsid w:val="002C7D1C"/>
    <w:rsid w:val="002D6E3D"/>
    <w:rsid w:val="002D78A3"/>
    <w:rsid w:val="002E04B8"/>
    <w:rsid w:val="002E59EB"/>
    <w:rsid w:val="002F2ACF"/>
    <w:rsid w:val="00300A3A"/>
    <w:rsid w:val="0030155F"/>
    <w:rsid w:val="00302731"/>
    <w:rsid w:val="00304765"/>
    <w:rsid w:val="00304CBD"/>
    <w:rsid w:val="00330DC8"/>
    <w:rsid w:val="00336266"/>
    <w:rsid w:val="00346DEA"/>
    <w:rsid w:val="00350BF5"/>
    <w:rsid w:val="0035257B"/>
    <w:rsid w:val="003534AB"/>
    <w:rsid w:val="00353ACB"/>
    <w:rsid w:val="00354739"/>
    <w:rsid w:val="00355E3F"/>
    <w:rsid w:val="0036156C"/>
    <w:rsid w:val="00387742"/>
    <w:rsid w:val="003A37DE"/>
    <w:rsid w:val="003A40E6"/>
    <w:rsid w:val="003A4472"/>
    <w:rsid w:val="003B1E9D"/>
    <w:rsid w:val="003B6263"/>
    <w:rsid w:val="003E2F4B"/>
    <w:rsid w:val="003E3AC7"/>
    <w:rsid w:val="003E63AB"/>
    <w:rsid w:val="003E63D7"/>
    <w:rsid w:val="003E6BD1"/>
    <w:rsid w:val="003F05ED"/>
    <w:rsid w:val="003F24E5"/>
    <w:rsid w:val="003F65D5"/>
    <w:rsid w:val="003F7145"/>
    <w:rsid w:val="003F784D"/>
    <w:rsid w:val="0042507F"/>
    <w:rsid w:val="00441793"/>
    <w:rsid w:val="00443DC8"/>
    <w:rsid w:val="00445759"/>
    <w:rsid w:val="0044734E"/>
    <w:rsid w:val="00452EAE"/>
    <w:rsid w:val="00467F9A"/>
    <w:rsid w:val="00472A60"/>
    <w:rsid w:val="004741FC"/>
    <w:rsid w:val="004849FE"/>
    <w:rsid w:val="00486F02"/>
    <w:rsid w:val="00491BD6"/>
    <w:rsid w:val="004A29DD"/>
    <w:rsid w:val="004A6FDC"/>
    <w:rsid w:val="004B0A15"/>
    <w:rsid w:val="004B45A4"/>
    <w:rsid w:val="004C3A56"/>
    <w:rsid w:val="004C5092"/>
    <w:rsid w:val="004D1F2D"/>
    <w:rsid w:val="004E14F5"/>
    <w:rsid w:val="004E1A33"/>
    <w:rsid w:val="004E5898"/>
    <w:rsid w:val="004E603C"/>
    <w:rsid w:val="00504456"/>
    <w:rsid w:val="0050780D"/>
    <w:rsid w:val="00511026"/>
    <w:rsid w:val="00513FF1"/>
    <w:rsid w:val="00516493"/>
    <w:rsid w:val="00540048"/>
    <w:rsid w:val="005657CA"/>
    <w:rsid w:val="00567E72"/>
    <w:rsid w:val="00572C11"/>
    <w:rsid w:val="00577534"/>
    <w:rsid w:val="005775B3"/>
    <w:rsid w:val="0058283D"/>
    <w:rsid w:val="00584E6E"/>
    <w:rsid w:val="005947B9"/>
    <w:rsid w:val="0059661A"/>
    <w:rsid w:val="005A7E26"/>
    <w:rsid w:val="005C590E"/>
    <w:rsid w:val="005D0621"/>
    <w:rsid w:val="005E13A3"/>
    <w:rsid w:val="005E3902"/>
    <w:rsid w:val="005E6A82"/>
    <w:rsid w:val="005F5D8B"/>
    <w:rsid w:val="00614516"/>
    <w:rsid w:val="00624B09"/>
    <w:rsid w:val="00643912"/>
    <w:rsid w:val="00646D99"/>
    <w:rsid w:val="00651389"/>
    <w:rsid w:val="006550E4"/>
    <w:rsid w:val="0065573F"/>
    <w:rsid w:val="006643E6"/>
    <w:rsid w:val="00666B9E"/>
    <w:rsid w:val="00676A41"/>
    <w:rsid w:val="00676B3B"/>
    <w:rsid w:val="006914B3"/>
    <w:rsid w:val="006A3686"/>
    <w:rsid w:val="006A405C"/>
    <w:rsid w:val="006C3F3B"/>
    <w:rsid w:val="006C4C52"/>
    <w:rsid w:val="006D1C8B"/>
    <w:rsid w:val="006D5723"/>
    <w:rsid w:val="006E2191"/>
    <w:rsid w:val="006F3F91"/>
    <w:rsid w:val="0070324C"/>
    <w:rsid w:val="00714537"/>
    <w:rsid w:val="00717F98"/>
    <w:rsid w:val="007213C7"/>
    <w:rsid w:val="007307B1"/>
    <w:rsid w:val="00731A86"/>
    <w:rsid w:val="00732DD2"/>
    <w:rsid w:val="007352C8"/>
    <w:rsid w:val="00737CCB"/>
    <w:rsid w:val="0074134E"/>
    <w:rsid w:val="00741B66"/>
    <w:rsid w:val="0074615F"/>
    <w:rsid w:val="00756CB5"/>
    <w:rsid w:val="0076071C"/>
    <w:rsid w:val="00763967"/>
    <w:rsid w:val="00764464"/>
    <w:rsid w:val="007707FC"/>
    <w:rsid w:val="00784297"/>
    <w:rsid w:val="007845F2"/>
    <w:rsid w:val="00786130"/>
    <w:rsid w:val="007A0066"/>
    <w:rsid w:val="007A2244"/>
    <w:rsid w:val="007A31E5"/>
    <w:rsid w:val="007B0DE9"/>
    <w:rsid w:val="007B40E7"/>
    <w:rsid w:val="007B4F02"/>
    <w:rsid w:val="007B4F16"/>
    <w:rsid w:val="007B6371"/>
    <w:rsid w:val="007B7D31"/>
    <w:rsid w:val="007C4840"/>
    <w:rsid w:val="007D0529"/>
    <w:rsid w:val="007E0FA8"/>
    <w:rsid w:val="00800EE7"/>
    <w:rsid w:val="008113FB"/>
    <w:rsid w:val="00816AB5"/>
    <w:rsid w:val="00820B31"/>
    <w:rsid w:val="00825597"/>
    <w:rsid w:val="00841EF3"/>
    <w:rsid w:val="00846626"/>
    <w:rsid w:val="008503FA"/>
    <w:rsid w:val="008537D4"/>
    <w:rsid w:val="008559AA"/>
    <w:rsid w:val="008619DA"/>
    <w:rsid w:val="00870F08"/>
    <w:rsid w:val="008716B1"/>
    <w:rsid w:val="00876FBB"/>
    <w:rsid w:val="00890FAE"/>
    <w:rsid w:val="00891ACB"/>
    <w:rsid w:val="008A1763"/>
    <w:rsid w:val="008B094B"/>
    <w:rsid w:val="008B11AA"/>
    <w:rsid w:val="008B27C6"/>
    <w:rsid w:val="008C1CA5"/>
    <w:rsid w:val="008C296B"/>
    <w:rsid w:val="008C46E7"/>
    <w:rsid w:val="008C5880"/>
    <w:rsid w:val="008D2176"/>
    <w:rsid w:val="008E0E83"/>
    <w:rsid w:val="008E7AC3"/>
    <w:rsid w:val="008F1FD2"/>
    <w:rsid w:val="008F2B91"/>
    <w:rsid w:val="008F350E"/>
    <w:rsid w:val="008F46F2"/>
    <w:rsid w:val="0090347E"/>
    <w:rsid w:val="009055C5"/>
    <w:rsid w:val="00911AAA"/>
    <w:rsid w:val="009207C6"/>
    <w:rsid w:val="00921610"/>
    <w:rsid w:val="009270BB"/>
    <w:rsid w:val="00940ECA"/>
    <w:rsid w:val="00941A25"/>
    <w:rsid w:val="009554F1"/>
    <w:rsid w:val="00971132"/>
    <w:rsid w:val="00975851"/>
    <w:rsid w:val="00980005"/>
    <w:rsid w:val="00995CF8"/>
    <w:rsid w:val="009A1354"/>
    <w:rsid w:val="009C2600"/>
    <w:rsid w:val="009C3BC5"/>
    <w:rsid w:val="009C7691"/>
    <w:rsid w:val="009D3A06"/>
    <w:rsid w:val="009E3677"/>
    <w:rsid w:val="009F6129"/>
    <w:rsid w:val="00A0755C"/>
    <w:rsid w:val="00A15DC6"/>
    <w:rsid w:val="00A40AD0"/>
    <w:rsid w:val="00A41848"/>
    <w:rsid w:val="00A61C72"/>
    <w:rsid w:val="00A72F70"/>
    <w:rsid w:val="00A85EF6"/>
    <w:rsid w:val="00A90897"/>
    <w:rsid w:val="00A9209D"/>
    <w:rsid w:val="00A928CD"/>
    <w:rsid w:val="00AA1131"/>
    <w:rsid w:val="00AA734D"/>
    <w:rsid w:val="00AD075D"/>
    <w:rsid w:val="00AD6186"/>
    <w:rsid w:val="00AE039D"/>
    <w:rsid w:val="00AE2EE8"/>
    <w:rsid w:val="00AE69C0"/>
    <w:rsid w:val="00AE6C3A"/>
    <w:rsid w:val="00AF5D17"/>
    <w:rsid w:val="00AF64FB"/>
    <w:rsid w:val="00AF656B"/>
    <w:rsid w:val="00AF76B7"/>
    <w:rsid w:val="00B008A1"/>
    <w:rsid w:val="00B043EE"/>
    <w:rsid w:val="00B22A6E"/>
    <w:rsid w:val="00B31EA1"/>
    <w:rsid w:val="00B33EFD"/>
    <w:rsid w:val="00B52432"/>
    <w:rsid w:val="00B559BC"/>
    <w:rsid w:val="00B57770"/>
    <w:rsid w:val="00B61415"/>
    <w:rsid w:val="00B625D3"/>
    <w:rsid w:val="00B63D00"/>
    <w:rsid w:val="00B7575D"/>
    <w:rsid w:val="00B7779F"/>
    <w:rsid w:val="00B77D1A"/>
    <w:rsid w:val="00B82141"/>
    <w:rsid w:val="00B86B0A"/>
    <w:rsid w:val="00B93D02"/>
    <w:rsid w:val="00B93D5C"/>
    <w:rsid w:val="00BA2DAC"/>
    <w:rsid w:val="00BB2AB7"/>
    <w:rsid w:val="00BB51A7"/>
    <w:rsid w:val="00BC1EBC"/>
    <w:rsid w:val="00BC265F"/>
    <w:rsid w:val="00BC2B29"/>
    <w:rsid w:val="00BE1973"/>
    <w:rsid w:val="00BE24CE"/>
    <w:rsid w:val="00BE281D"/>
    <w:rsid w:val="00BF1D19"/>
    <w:rsid w:val="00BF45D4"/>
    <w:rsid w:val="00C04C99"/>
    <w:rsid w:val="00C07EDE"/>
    <w:rsid w:val="00C17A6A"/>
    <w:rsid w:val="00C228AC"/>
    <w:rsid w:val="00C32661"/>
    <w:rsid w:val="00C44F4F"/>
    <w:rsid w:val="00C64779"/>
    <w:rsid w:val="00C75AC2"/>
    <w:rsid w:val="00C829EE"/>
    <w:rsid w:val="00C843AA"/>
    <w:rsid w:val="00C86808"/>
    <w:rsid w:val="00C87144"/>
    <w:rsid w:val="00C87346"/>
    <w:rsid w:val="00C93D5E"/>
    <w:rsid w:val="00CA08E2"/>
    <w:rsid w:val="00CA467E"/>
    <w:rsid w:val="00CB2169"/>
    <w:rsid w:val="00CB2C0F"/>
    <w:rsid w:val="00CD0A8F"/>
    <w:rsid w:val="00CD18CC"/>
    <w:rsid w:val="00CD5FE5"/>
    <w:rsid w:val="00CE037A"/>
    <w:rsid w:val="00CE197D"/>
    <w:rsid w:val="00CE5F09"/>
    <w:rsid w:val="00CF1BBE"/>
    <w:rsid w:val="00CF448F"/>
    <w:rsid w:val="00CF4C16"/>
    <w:rsid w:val="00D02345"/>
    <w:rsid w:val="00D04E89"/>
    <w:rsid w:val="00D11B84"/>
    <w:rsid w:val="00D43E36"/>
    <w:rsid w:val="00D54082"/>
    <w:rsid w:val="00D5595A"/>
    <w:rsid w:val="00D57E2C"/>
    <w:rsid w:val="00D9447D"/>
    <w:rsid w:val="00DB18EE"/>
    <w:rsid w:val="00DD29D8"/>
    <w:rsid w:val="00DE3F6D"/>
    <w:rsid w:val="00DE5486"/>
    <w:rsid w:val="00E00A9A"/>
    <w:rsid w:val="00E01766"/>
    <w:rsid w:val="00E11858"/>
    <w:rsid w:val="00E178B5"/>
    <w:rsid w:val="00E2580D"/>
    <w:rsid w:val="00E26C11"/>
    <w:rsid w:val="00E304A5"/>
    <w:rsid w:val="00E35EC1"/>
    <w:rsid w:val="00E3611A"/>
    <w:rsid w:val="00E468F5"/>
    <w:rsid w:val="00E527FC"/>
    <w:rsid w:val="00E54563"/>
    <w:rsid w:val="00E62C8B"/>
    <w:rsid w:val="00E671CC"/>
    <w:rsid w:val="00E7094E"/>
    <w:rsid w:val="00E759CF"/>
    <w:rsid w:val="00E76916"/>
    <w:rsid w:val="00E81237"/>
    <w:rsid w:val="00E84EF6"/>
    <w:rsid w:val="00E87EE6"/>
    <w:rsid w:val="00E91312"/>
    <w:rsid w:val="00E94BD4"/>
    <w:rsid w:val="00EA162A"/>
    <w:rsid w:val="00EA36C0"/>
    <w:rsid w:val="00EB6896"/>
    <w:rsid w:val="00EC3BF6"/>
    <w:rsid w:val="00EC3D74"/>
    <w:rsid w:val="00ED14C7"/>
    <w:rsid w:val="00ED1E2D"/>
    <w:rsid w:val="00EE7F08"/>
    <w:rsid w:val="00EF1380"/>
    <w:rsid w:val="00F15E46"/>
    <w:rsid w:val="00F22F7F"/>
    <w:rsid w:val="00F34E84"/>
    <w:rsid w:val="00F357AA"/>
    <w:rsid w:val="00F50438"/>
    <w:rsid w:val="00F526F0"/>
    <w:rsid w:val="00F637CD"/>
    <w:rsid w:val="00F64523"/>
    <w:rsid w:val="00F74AF7"/>
    <w:rsid w:val="00F76874"/>
    <w:rsid w:val="00F76B48"/>
    <w:rsid w:val="00F8062F"/>
    <w:rsid w:val="00F85E28"/>
    <w:rsid w:val="00F96228"/>
    <w:rsid w:val="00FA4903"/>
    <w:rsid w:val="00FA5274"/>
    <w:rsid w:val="00FB7FBB"/>
    <w:rsid w:val="00FC3EB1"/>
    <w:rsid w:val="00FD0967"/>
    <w:rsid w:val="00FE2D18"/>
    <w:rsid w:val="00FF2D7F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B567"/>
  <w15:docId w15:val="{D175120F-55BC-495B-83E2-83A0FC23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PGothic" w:hAnsi="Aria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A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13E7"/>
    <w:pPr>
      <w:keepNext/>
      <w:keepLines/>
      <w:spacing w:before="480"/>
      <w:outlineLvl w:val="0"/>
    </w:pPr>
    <w:rPr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qFormat/>
    <w:rsid w:val="001913E7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56CB5"/>
    <w:pPr>
      <w:keepNext/>
      <w:keepLines/>
      <w:spacing w:before="200"/>
      <w:outlineLvl w:val="2"/>
    </w:pPr>
    <w:rPr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913E7"/>
    <w:rPr>
      <w:rFonts w:ascii="Arial" w:eastAsia="MS PGothic" w:hAnsi="Arial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locked/>
    <w:rsid w:val="001913E7"/>
    <w:rPr>
      <w:rFonts w:ascii="Arial" w:eastAsia="MS PGothic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locked/>
    <w:rsid w:val="00756CB5"/>
    <w:rPr>
      <w:rFonts w:ascii="Arial" w:eastAsia="MS PGothic" w:hAnsi="Arial" w:cs="Times New Roman"/>
      <w:b/>
      <w:bCs/>
      <w:color w:val="4F81BD"/>
    </w:rPr>
  </w:style>
  <w:style w:type="table" w:styleId="a3">
    <w:name w:val="Table Grid"/>
    <w:basedOn w:val="a1"/>
    <w:rsid w:val="00191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1913E7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locked/>
    <w:rsid w:val="001913E7"/>
    <w:rPr>
      <w:rFonts w:ascii="Arial" w:eastAsia="MS PGothic" w:hAnsi="Arial" w:cs="Times New Roman"/>
      <w:color w:val="17365D"/>
      <w:spacing w:val="5"/>
      <w:kern w:val="28"/>
      <w:sz w:val="52"/>
      <w:szCs w:val="52"/>
    </w:rPr>
  </w:style>
  <w:style w:type="paragraph" w:customStyle="1" w:styleId="11">
    <w:name w:val="Абзац списка1"/>
    <w:basedOn w:val="a"/>
    <w:rsid w:val="009C7691"/>
    <w:pPr>
      <w:ind w:left="720"/>
      <w:contextualSpacing/>
    </w:pPr>
  </w:style>
  <w:style w:type="paragraph" w:styleId="21">
    <w:name w:val="Body Text Indent 2"/>
    <w:basedOn w:val="a"/>
    <w:link w:val="22"/>
    <w:rsid w:val="00E8123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E81237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E81237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locked/>
    <w:rsid w:val="00E81237"/>
    <w:rPr>
      <w:rFonts w:ascii="Times New Roman" w:hAnsi="Times New Roman" w:cs="Times New Roman"/>
      <w:sz w:val="20"/>
      <w:szCs w:val="20"/>
    </w:rPr>
  </w:style>
  <w:style w:type="paragraph" w:customStyle="1" w:styleId="Preformat">
    <w:name w:val="Preformat"/>
    <w:rsid w:val="00E81237"/>
    <w:pPr>
      <w:suppressAutoHyphens/>
    </w:pPr>
    <w:rPr>
      <w:rFonts w:ascii="Courier New" w:hAnsi="Courier New"/>
      <w:lang w:eastAsia="ar-SA"/>
    </w:rPr>
  </w:style>
  <w:style w:type="paragraph" w:styleId="a8">
    <w:name w:val="footer"/>
    <w:basedOn w:val="a"/>
    <w:link w:val="a9"/>
    <w:rsid w:val="00E8123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E81237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rsid w:val="008F2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locked/>
    <w:rsid w:val="008F2B91"/>
    <w:rPr>
      <w:rFonts w:cs="Times New Roman"/>
    </w:rPr>
  </w:style>
  <w:style w:type="character" w:styleId="ac">
    <w:name w:val="page number"/>
    <w:semiHidden/>
    <w:rsid w:val="008F2B91"/>
    <w:rPr>
      <w:rFonts w:cs="Times New Roman"/>
    </w:rPr>
  </w:style>
  <w:style w:type="character" w:styleId="ad">
    <w:name w:val="annotation reference"/>
    <w:semiHidden/>
    <w:rsid w:val="003F24E5"/>
    <w:rPr>
      <w:rFonts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3F24E5"/>
    <w:rPr>
      <w:sz w:val="20"/>
      <w:szCs w:val="20"/>
    </w:rPr>
  </w:style>
  <w:style w:type="character" w:customStyle="1" w:styleId="af">
    <w:name w:val="Текст примечания Знак"/>
    <w:link w:val="ae"/>
    <w:semiHidden/>
    <w:locked/>
    <w:rsid w:val="003F24E5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3F24E5"/>
    <w:rPr>
      <w:b/>
      <w:bCs/>
    </w:rPr>
  </w:style>
  <w:style w:type="character" w:customStyle="1" w:styleId="af1">
    <w:name w:val="Тема примечания Знак"/>
    <w:link w:val="af0"/>
    <w:semiHidden/>
    <w:locked/>
    <w:rsid w:val="003F24E5"/>
    <w:rPr>
      <w:rFonts w:cs="Times New Roman"/>
      <w:b/>
      <w:bCs/>
      <w:sz w:val="20"/>
      <w:szCs w:val="20"/>
    </w:rPr>
  </w:style>
  <w:style w:type="paragraph" w:customStyle="1" w:styleId="12">
    <w:name w:val="Рецензия1"/>
    <w:hidden/>
    <w:semiHidden/>
    <w:rsid w:val="003F24E5"/>
    <w:rPr>
      <w:sz w:val="24"/>
      <w:szCs w:val="24"/>
    </w:rPr>
  </w:style>
  <w:style w:type="paragraph" w:styleId="af2">
    <w:name w:val="Balloon Text"/>
    <w:basedOn w:val="a"/>
    <w:link w:val="af3"/>
    <w:semiHidden/>
    <w:rsid w:val="003F24E5"/>
    <w:rPr>
      <w:rFonts w:ascii="Lucida Grande CY" w:hAnsi="Lucida Grande CY"/>
      <w:sz w:val="18"/>
      <w:szCs w:val="18"/>
    </w:rPr>
  </w:style>
  <w:style w:type="character" w:customStyle="1" w:styleId="af3">
    <w:name w:val="Текст выноски Знак"/>
    <w:link w:val="af2"/>
    <w:semiHidden/>
    <w:locked/>
    <w:rsid w:val="003F24E5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link w:val="ConsPlusNormal0"/>
    <w:rsid w:val="008716B1"/>
    <w:pPr>
      <w:widowControl w:val="0"/>
      <w:autoSpaceDE w:val="0"/>
      <w:autoSpaceDN w:val="0"/>
      <w:adjustRightInd w:val="0"/>
      <w:ind w:firstLine="72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8716B1"/>
    <w:rPr>
      <w:rFonts w:eastAsia="Times New Roman"/>
      <w:sz w:val="22"/>
      <w:lang w:val="ru-RU" w:eastAsia="ru-RU" w:bidi="ar-SA"/>
    </w:rPr>
  </w:style>
  <w:style w:type="paragraph" w:customStyle="1" w:styleId="western">
    <w:name w:val="western"/>
    <w:basedOn w:val="a"/>
    <w:rsid w:val="008716B1"/>
    <w:pPr>
      <w:suppressAutoHyphens/>
      <w:spacing w:before="280" w:after="115"/>
    </w:pPr>
    <w:rPr>
      <w:rFonts w:ascii="Times New Roman" w:hAnsi="Times New Roman"/>
      <w:color w:val="000000"/>
      <w:lang w:eastAsia="zh-CN"/>
    </w:rPr>
  </w:style>
  <w:style w:type="paragraph" w:styleId="af4">
    <w:name w:val="Body Text"/>
    <w:basedOn w:val="a"/>
    <w:link w:val="af5"/>
    <w:semiHidden/>
    <w:rsid w:val="008716B1"/>
    <w:pPr>
      <w:spacing w:after="120"/>
    </w:pPr>
  </w:style>
  <w:style w:type="character" w:customStyle="1" w:styleId="af5">
    <w:name w:val="Основной текст Знак"/>
    <w:link w:val="af4"/>
    <w:semiHidden/>
    <w:locked/>
    <w:rsid w:val="008716B1"/>
    <w:rPr>
      <w:rFonts w:cs="Times New Roman"/>
      <w:sz w:val="24"/>
      <w:szCs w:val="24"/>
    </w:rPr>
  </w:style>
  <w:style w:type="character" w:styleId="af6">
    <w:name w:val="Hyperlink"/>
    <w:rsid w:val="00B008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ПРЕДОСТАВЛЕНИИ ТЕСТОВОЙ ВЕРСИИ ПРОГРАМНОГО ЛИЦЕНЗИОННОГО ПРОДУКТА</vt:lpstr>
    </vt:vector>
  </TitlesOfParts>
  <Company>alexey.inozemtsev@gmail.com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ПРЕДОСТАВЛЕНИИ ТЕСТОВОЙ ВЕРСИИ ПРОГРАМНОГО ЛИЦЕНЗИОННОГО ПРОДУКТА</dc:title>
  <dc:creator>Alexey Inozemtsev</dc:creator>
  <cp:lastModifiedBy>Василенко Д.А.</cp:lastModifiedBy>
  <cp:revision>2</cp:revision>
  <cp:lastPrinted>2018-06-14T08:54:00Z</cp:lastPrinted>
  <dcterms:created xsi:type="dcterms:W3CDTF">2025-08-18T12:39:00Z</dcterms:created>
  <dcterms:modified xsi:type="dcterms:W3CDTF">2025-08-18T12:39:00Z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